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X="2300" w:tblpY="1"/>
        <w:tblOverlap w:val="never"/>
        <w:tblW w:w="0" w:type="auto"/>
        <w:tblLayout w:type="fixed"/>
        <w:tblLook w:val="0000"/>
      </w:tblPr>
      <w:tblGrid>
        <w:gridCol w:w="2438"/>
        <w:gridCol w:w="2746"/>
      </w:tblGrid>
      <w:tr w:rsidR="001C2DC0" w:rsidRPr="006C4B73" w:rsidTr="00023278">
        <w:tc>
          <w:tcPr>
            <w:tcW w:w="2438" w:type="dxa"/>
          </w:tcPr>
          <w:p w:rsidR="001C2DC0" w:rsidRDefault="001C2DC0" w:rsidP="001C2DC0">
            <w:pPr>
              <w:pStyle w:val="Adresse2"/>
              <w:jc w:val="right"/>
              <w:rPr>
                <w:rFonts w:ascii="Tahoma" w:hAnsi="Tahoma"/>
                <w:sz w:val="20"/>
                <w:lang w:val="en-GB"/>
              </w:rPr>
            </w:pPr>
            <w:bookmarkStart w:id="0" w:name="xgraphic"/>
          </w:p>
          <w:p w:rsidR="001C2DC0" w:rsidRDefault="001C2DC0" w:rsidP="001C2DC0">
            <w:pPr>
              <w:pStyle w:val="Adresse2"/>
              <w:jc w:val="center"/>
              <w:rPr>
                <w:rFonts w:ascii="Tahoma" w:hAnsi="Tahoma"/>
                <w:sz w:val="20"/>
              </w:rPr>
            </w:pPr>
            <w:r w:rsidRPr="00B25D81">
              <w:rPr>
                <w:rFonts w:ascii="Tahoma" w:hAnsi="Tahoma"/>
                <w:noProof/>
                <w:sz w:val="20"/>
              </w:rPr>
              <w:drawing>
                <wp:inline distT="0" distB="0" distL="0" distR="0">
                  <wp:extent cx="1006711" cy="1132954"/>
                  <wp:effectExtent l="19050" t="0" r="2939" b="0"/>
                  <wp:docPr id="2" name="Image 1" descr="C:\Users\Sabeur.Naffouti\Desktop\T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eur.Naffouti\Desktop\TOF.png"/>
                          <pic:cNvPicPr>
                            <a:picLocks noChangeAspect="1" noChangeArrowheads="1"/>
                          </pic:cNvPicPr>
                        </pic:nvPicPr>
                        <pic:blipFill>
                          <a:blip r:embed="rId8" cstate="print"/>
                          <a:srcRect/>
                          <a:stretch>
                            <a:fillRect/>
                          </a:stretch>
                        </pic:blipFill>
                        <pic:spPr bwMode="auto">
                          <a:xfrm>
                            <a:off x="0" y="0"/>
                            <a:ext cx="1006711" cy="1132954"/>
                          </a:xfrm>
                          <a:prstGeom prst="rect">
                            <a:avLst/>
                          </a:prstGeom>
                          <a:noFill/>
                          <a:ln w="9525">
                            <a:noFill/>
                            <a:miter lim="800000"/>
                            <a:headEnd/>
                            <a:tailEnd/>
                          </a:ln>
                        </pic:spPr>
                      </pic:pic>
                    </a:graphicData>
                  </a:graphic>
                </wp:inline>
              </w:drawing>
            </w:r>
          </w:p>
          <w:p w:rsidR="001C2DC0" w:rsidRPr="00EC5724" w:rsidRDefault="001C2DC0" w:rsidP="001C2DC0"/>
          <w:p w:rsidR="001C2DC0" w:rsidRPr="00EC5724" w:rsidRDefault="001C2DC0" w:rsidP="001C2DC0"/>
          <w:p w:rsidR="001C2DC0" w:rsidRDefault="001C2DC0" w:rsidP="001C2DC0"/>
          <w:p w:rsidR="001C2DC0" w:rsidRPr="00EC5724" w:rsidRDefault="001C2DC0" w:rsidP="001C2DC0"/>
          <w:p w:rsidR="001C2DC0" w:rsidRPr="00EC5724" w:rsidRDefault="001C2DC0" w:rsidP="001C2DC0"/>
          <w:p w:rsidR="001C2DC0" w:rsidRPr="00EC5724" w:rsidRDefault="001C2DC0" w:rsidP="001C2DC0">
            <w:pPr>
              <w:jc w:val="right"/>
            </w:pPr>
            <w:r>
              <w:rPr>
                <w:rFonts w:ascii="Tahoma" w:hAnsi="Tahoma" w:cs="Tahoma"/>
                <w:b/>
                <w:bCs/>
                <w:sz w:val="24"/>
                <w:szCs w:val="24"/>
              </w:rPr>
              <w:t xml:space="preserve">                                    </w:t>
            </w:r>
          </w:p>
          <w:p w:rsidR="001C2DC0" w:rsidRPr="00023278" w:rsidRDefault="001C2DC0" w:rsidP="001C2DC0">
            <w:pPr>
              <w:pStyle w:val="Adresse2"/>
              <w:rPr>
                <w:rFonts w:ascii="Tahoma" w:hAnsi="Tahoma"/>
                <w:sz w:val="20"/>
              </w:rPr>
            </w:pPr>
            <w:r w:rsidRPr="00023278">
              <w:rPr>
                <w:rFonts w:ascii="Tahoma" w:hAnsi="Tahoma"/>
                <w:sz w:val="20"/>
              </w:rPr>
              <w:t xml:space="preserve">13 Rue El Miniar cité </w:t>
            </w:r>
            <w:r>
              <w:rPr>
                <w:rFonts w:ascii="Tahoma" w:hAnsi="Tahoma"/>
                <w:sz w:val="20"/>
              </w:rPr>
              <w:t xml:space="preserve"> </w:t>
            </w:r>
            <w:r w:rsidRPr="00023278">
              <w:rPr>
                <w:rFonts w:ascii="Tahoma" w:hAnsi="Tahoma"/>
                <w:sz w:val="20"/>
              </w:rPr>
              <w:t>wifek Khaznadar Bardo 2011.</w:t>
            </w:r>
          </w:p>
          <w:p w:rsidR="001C2DC0" w:rsidRPr="00EC5724" w:rsidRDefault="001C2DC0" w:rsidP="001C2DC0">
            <w:r>
              <w:rPr>
                <w:rFonts w:ascii="Tahoma" w:hAnsi="Tahoma"/>
              </w:rPr>
              <w:t>Né le 06/07/1982, célibataire.</w:t>
            </w:r>
          </w:p>
        </w:tc>
        <w:tc>
          <w:tcPr>
            <w:tcW w:w="2746" w:type="dxa"/>
          </w:tcPr>
          <w:p w:rsidR="001C2DC0" w:rsidRDefault="001C2DC0" w:rsidP="001C2DC0">
            <w:pPr>
              <w:pStyle w:val="Adresse1"/>
              <w:jc w:val="center"/>
              <w:rPr>
                <w:rFonts w:ascii="Tahoma" w:hAnsi="Tahoma"/>
                <w:sz w:val="20"/>
              </w:rPr>
            </w:pPr>
          </w:p>
          <w:p w:rsidR="001C2DC0" w:rsidRDefault="001C2DC0" w:rsidP="001C2DC0">
            <w:pPr>
              <w:pStyle w:val="Adresse1"/>
              <w:rPr>
                <w:sz w:val="20"/>
                <w:lang w:val="de-DE"/>
              </w:rPr>
            </w:pPr>
            <w:r>
              <w:rPr>
                <w:sz w:val="20"/>
                <w:lang w:val="de-DE"/>
              </w:rPr>
              <w:t xml:space="preserve">  </w:t>
            </w:r>
          </w:p>
          <w:p w:rsidR="001C2DC0" w:rsidRPr="00EC5724" w:rsidRDefault="001C2DC0" w:rsidP="001C2DC0">
            <w:pPr>
              <w:rPr>
                <w:lang w:val="de-DE"/>
              </w:rPr>
            </w:pPr>
          </w:p>
          <w:p w:rsidR="001C2DC0" w:rsidRDefault="001C2DC0" w:rsidP="001C2DC0">
            <w:pPr>
              <w:pStyle w:val="Adresse1"/>
              <w:rPr>
                <w:sz w:val="20"/>
                <w:lang w:val="de-DE"/>
              </w:rPr>
            </w:pPr>
          </w:p>
          <w:p w:rsidR="001C2DC0" w:rsidRPr="00D9101B" w:rsidRDefault="001C2DC0" w:rsidP="001C2DC0">
            <w:pPr>
              <w:rPr>
                <w:i/>
                <w:sz w:val="32"/>
                <w:szCs w:val="32"/>
              </w:rPr>
            </w:pPr>
            <w:r>
              <w:rPr>
                <w:rFonts w:ascii="Tahoma" w:hAnsi="Tahoma" w:cs="Tahoma"/>
                <w:b/>
                <w:bCs/>
                <w:i/>
                <w:sz w:val="32"/>
                <w:szCs w:val="32"/>
              </w:rPr>
              <w:t xml:space="preserve">Naffouti       </w:t>
            </w:r>
            <w:r w:rsidRPr="00D9101B">
              <w:rPr>
                <w:rFonts w:ascii="Tahoma" w:hAnsi="Tahoma" w:cs="Tahoma"/>
                <w:b/>
                <w:bCs/>
                <w:i/>
                <w:sz w:val="32"/>
                <w:szCs w:val="32"/>
              </w:rPr>
              <w:t>Sabeur</w:t>
            </w:r>
          </w:p>
          <w:p w:rsidR="001C2DC0" w:rsidRDefault="001C2DC0" w:rsidP="001C2DC0">
            <w:pPr>
              <w:pStyle w:val="Adresse1"/>
              <w:rPr>
                <w:rFonts w:ascii="Tahoma" w:hAnsi="Tahoma"/>
                <w:sz w:val="20"/>
              </w:rPr>
            </w:pPr>
          </w:p>
          <w:p w:rsidR="001C2DC0" w:rsidRDefault="001C2DC0" w:rsidP="001C2DC0">
            <w:pPr>
              <w:pStyle w:val="Adresse1"/>
              <w:rPr>
                <w:rFonts w:ascii="Tahoma" w:hAnsi="Tahoma"/>
                <w:sz w:val="20"/>
              </w:rPr>
            </w:pPr>
          </w:p>
          <w:p w:rsidR="001C2DC0" w:rsidRDefault="001C2DC0" w:rsidP="001C2DC0">
            <w:pPr>
              <w:pStyle w:val="Adresse1"/>
              <w:rPr>
                <w:rFonts w:ascii="Tahoma" w:hAnsi="Tahoma"/>
                <w:sz w:val="20"/>
              </w:rPr>
            </w:pPr>
          </w:p>
          <w:p w:rsidR="001C2DC0" w:rsidRDefault="001C2DC0" w:rsidP="001C2DC0">
            <w:pPr>
              <w:pStyle w:val="Adresse1"/>
              <w:rPr>
                <w:rFonts w:ascii="Tahoma" w:hAnsi="Tahoma"/>
                <w:sz w:val="20"/>
              </w:rPr>
            </w:pPr>
          </w:p>
          <w:p w:rsidR="001C2DC0" w:rsidRDefault="001C2DC0" w:rsidP="001C2DC0">
            <w:pPr>
              <w:pStyle w:val="Adresse1"/>
              <w:rPr>
                <w:rFonts w:ascii="Tahoma" w:hAnsi="Tahoma"/>
                <w:sz w:val="20"/>
              </w:rPr>
            </w:pPr>
          </w:p>
          <w:p w:rsidR="001C2DC0" w:rsidRDefault="001C2DC0" w:rsidP="001C2DC0">
            <w:pPr>
              <w:pStyle w:val="Adresse1"/>
              <w:rPr>
                <w:rFonts w:ascii="Tahoma" w:hAnsi="Tahoma"/>
                <w:sz w:val="20"/>
              </w:rPr>
            </w:pPr>
          </w:p>
          <w:p w:rsidR="001C2DC0" w:rsidRDefault="001C2DC0" w:rsidP="001C2DC0">
            <w:pPr>
              <w:pStyle w:val="Adresse1"/>
              <w:rPr>
                <w:rFonts w:ascii="Tahoma" w:hAnsi="Tahoma"/>
                <w:sz w:val="20"/>
              </w:rPr>
            </w:pPr>
          </w:p>
          <w:p w:rsidR="001C2DC0" w:rsidRDefault="001C2DC0" w:rsidP="001C2DC0">
            <w:pPr>
              <w:pStyle w:val="Adresse1"/>
              <w:rPr>
                <w:rFonts w:ascii="Tahoma" w:hAnsi="Tahoma"/>
                <w:b/>
                <w:sz w:val="20"/>
                <w:lang w:val="de-DE"/>
              </w:rPr>
            </w:pPr>
            <w:r>
              <w:rPr>
                <w:rFonts w:ascii="Tahoma" w:hAnsi="Tahoma"/>
                <w:sz w:val="20"/>
              </w:rPr>
              <w:t xml:space="preserve">Tél. mobile : </w:t>
            </w:r>
            <w:r>
              <w:rPr>
                <w:rFonts w:ascii="Tahoma" w:hAnsi="Tahoma"/>
                <w:b/>
                <w:sz w:val="20"/>
                <w:lang w:val="de-DE"/>
              </w:rPr>
              <w:t>23 447 540</w:t>
            </w:r>
            <w:r>
              <w:rPr>
                <w:sz w:val="20"/>
                <w:lang w:val="de-DE"/>
              </w:rPr>
              <w:t xml:space="preserve">                             </w:t>
            </w:r>
          </w:p>
          <w:p w:rsidR="001C2DC0" w:rsidRDefault="001C2DC0" w:rsidP="001C2DC0">
            <w:pPr>
              <w:pStyle w:val="Adresse1"/>
              <w:rPr>
                <w:rFonts w:ascii="Tahoma" w:hAnsi="Tahoma"/>
                <w:b/>
                <w:sz w:val="20"/>
                <w:lang w:val="de-DE"/>
              </w:rPr>
            </w:pPr>
            <w:r w:rsidRPr="009254EA">
              <w:rPr>
                <w:rFonts w:ascii="Tahoma" w:hAnsi="Tahoma"/>
                <w:b/>
                <w:sz w:val="20"/>
                <w:lang w:val="de-DE"/>
              </w:rPr>
              <w:t xml:space="preserve"> </w:t>
            </w:r>
            <w:r>
              <w:rPr>
                <w:rFonts w:ascii="Tahoma" w:hAnsi="Tahoma"/>
                <w:b/>
                <w:sz w:val="20"/>
                <w:lang w:val="de-DE"/>
              </w:rPr>
              <w:tab/>
              <w:t xml:space="preserve">        </w:t>
            </w:r>
          </w:p>
          <w:p w:rsidR="001C2DC0" w:rsidRDefault="001C2DC0" w:rsidP="001C2DC0">
            <w:pPr>
              <w:pStyle w:val="Adresse1"/>
              <w:tabs>
                <w:tab w:val="center" w:pos="1265"/>
              </w:tabs>
              <w:rPr>
                <w:sz w:val="20"/>
                <w:lang w:val="de-DE"/>
              </w:rPr>
            </w:pPr>
            <w:r>
              <w:rPr>
                <w:rFonts w:ascii="Tahoma" w:hAnsi="Tahoma"/>
                <w:b/>
                <w:sz w:val="20"/>
                <w:lang w:val="de-DE"/>
              </w:rPr>
              <w:t xml:space="preserve">                     </w:t>
            </w:r>
          </w:p>
          <w:p w:rsidR="001C2DC0" w:rsidRDefault="001C2DC0" w:rsidP="001C2DC0">
            <w:pPr>
              <w:pStyle w:val="Adresse1"/>
              <w:rPr>
                <w:color w:val="0000FF"/>
                <w:sz w:val="20"/>
                <w:lang w:val="de-DE"/>
              </w:rPr>
            </w:pPr>
            <w:r>
              <w:rPr>
                <w:sz w:val="20"/>
                <w:lang w:val="de-DE"/>
              </w:rPr>
              <w:t>E-Mail :</w:t>
            </w:r>
            <w:r>
              <w:rPr>
                <w:color w:val="0000FF"/>
                <w:sz w:val="20"/>
                <w:lang w:val="de-DE"/>
              </w:rPr>
              <w:t>Sabeurisg@yahoo.fr</w:t>
            </w:r>
          </w:p>
          <w:p w:rsidR="001C2DC0" w:rsidRDefault="001C2DC0" w:rsidP="001C2DC0">
            <w:pPr>
              <w:pStyle w:val="Adresse1"/>
              <w:rPr>
                <w:sz w:val="20"/>
                <w:lang w:val="de-DE"/>
              </w:rPr>
            </w:pPr>
          </w:p>
          <w:p w:rsidR="001C2DC0" w:rsidRPr="00EC5724" w:rsidRDefault="001C2DC0" w:rsidP="001C2DC0">
            <w:pPr>
              <w:rPr>
                <w:lang w:val="de-DE"/>
              </w:rPr>
            </w:pPr>
          </w:p>
        </w:tc>
      </w:tr>
    </w:tbl>
    <w:bookmarkEnd w:id="0"/>
    <w:p w:rsidR="00D01FAE" w:rsidRPr="00D01FAE" w:rsidRDefault="00023278" w:rsidP="00D01FAE">
      <w:pPr>
        <w:pStyle w:val="Nom"/>
        <w:ind w:left="0"/>
        <w:rPr>
          <w:lang w:val="de-DE"/>
        </w:rPr>
      </w:pPr>
      <w:r>
        <w:rPr>
          <w:lang w:val="de-DE"/>
        </w:rPr>
        <w:br w:type="textWrapping" w:clear="all"/>
      </w:r>
      <w:r w:rsidR="00D01FAE">
        <w:rPr>
          <w:lang w:val="de-DE"/>
        </w:rPr>
        <w:t xml:space="preserve">                 </w:t>
      </w:r>
      <w:r w:rsidR="0047332F">
        <w:rPr>
          <w:lang w:val="de-DE"/>
        </w:rPr>
        <w:t xml:space="preserve">   </w:t>
      </w:r>
      <w:r w:rsidR="00D01FAE">
        <w:rPr>
          <w:lang w:val="de-DE"/>
        </w:rPr>
        <w:t xml:space="preserve"> </w:t>
      </w:r>
      <w:r w:rsidR="0047332F">
        <w:rPr>
          <w:lang w:val="de-DE"/>
        </w:rPr>
        <w:t xml:space="preserve"> </w:t>
      </w:r>
      <w:r w:rsidR="00D01FAE">
        <w:t>Curriculum vitae</w:t>
      </w:r>
    </w:p>
    <w:p w:rsidR="0047332F" w:rsidRDefault="0047332F" w:rsidP="0047332F">
      <w:pPr>
        <w:rPr>
          <w:rFonts w:ascii="Tahoma" w:hAnsi="Tahoma"/>
        </w:rPr>
      </w:pPr>
      <w:r>
        <w:rPr>
          <w:rFonts w:ascii="Tahoma" w:hAnsi="Tahoma"/>
        </w:rPr>
        <w:t xml:space="preserve">                                                      </w:t>
      </w:r>
    </w:p>
    <w:tbl>
      <w:tblPr>
        <w:tblW w:w="11406" w:type="dxa"/>
        <w:tblInd w:w="-1233" w:type="dxa"/>
        <w:tblLook w:val="0000"/>
      </w:tblPr>
      <w:tblGrid>
        <w:gridCol w:w="1767"/>
        <w:gridCol w:w="256"/>
        <w:gridCol w:w="9383"/>
      </w:tblGrid>
      <w:tr w:rsidR="0047332F" w:rsidTr="00332E4D">
        <w:trPr>
          <w:trHeight w:val="1642"/>
        </w:trPr>
        <w:tc>
          <w:tcPr>
            <w:tcW w:w="1767" w:type="dxa"/>
          </w:tcPr>
          <w:p w:rsidR="0047332F" w:rsidRDefault="0047332F" w:rsidP="00D110EF">
            <w:pPr>
              <w:pStyle w:val="Titredesection"/>
            </w:pPr>
            <w:r>
              <w:t xml:space="preserve">Domaines de compétences                                                                                                   </w:t>
            </w:r>
          </w:p>
        </w:tc>
        <w:tc>
          <w:tcPr>
            <w:tcW w:w="9639" w:type="dxa"/>
            <w:gridSpan w:val="2"/>
          </w:tcPr>
          <w:p w:rsidR="00ED2D10" w:rsidRDefault="00ED2D10" w:rsidP="00ED2D10">
            <w:pPr>
              <w:rPr>
                <w:sz w:val="18"/>
                <w:szCs w:val="18"/>
              </w:rPr>
            </w:pPr>
            <w:r>
              <w:rPr>
                <w:rFonts w:ascii="Tahoma" w:hAnsi="Tahoma"/>
                <w:b/>
                <w:sz w:val="24"/>
                <w:szCs w:val="24"/>
              </w:rPr>
              <w:t xml:space="preserve"> Tenu et </w:t>
            </w:r>
            <w:r w:rsidR="0047332F" w:rsidRPr="00D01FAE">
              <w:rPr>
                <w:rFonts w:ascii="Tahoma" w:hAnsi="Tahoma"/>
                <w:b/>
                <w:sz w:val="24"/>
                <w:szCs w:val="24"/>
              </w:rPr>
              <w:t>A</w:t>
            </w:r>
            <w:r>
              <w:rPr>
                <w:rFonts w:ascii="Tahoma" w:hAnsi="Tahoma"/>
                <w:b/>
                <w:sz w:val="24"/>
                <w:szCs w:val="24"/>
              </w:rPr>
              <w:t>a</w:t>
            </w:r>
            <w:r w:rsidR="0047332F" w:rsidRPr="00D01FAE">
              <w:rPr>
                <w:rFonts w:ascii="Tahoma" w:hAnsi="Tahoma"/>
                <w:b/>
                <w:sz w:val="24"/>
                <w:szCs w:val="24"/>
              </w:rPr>
              <w:t>ssistance comptable</w:t>
            </w:r>
            <w:r w:rsidR="0047332F" w:rsidRPr="001C61D7">
              <w:rPr>
                <w:rFonts w:ascii="Tahoma" w:hAnsi="Tahoma"/>
              </w:rPr>
              <w:t> :</w:t>
            </w:r>
            <w:r w:rsidR="0047332F" w:rsidRPr="00D01FAE">
              <w:rPr>
                <w:rFonts w:ascii="Tahoma" w:hAnsi="Tahoma"/>
                <w:sz w:val="22"/>
                <w:szCs w:val="22"/>
              </w:rPr>
              <w:t>Tenue de la comptabilité, Etablir des déclarations fiscales et sociales, Elaboration des états financiers,  Suivi des dossiers du personnels , préparation de la paie, Elaboration des rapprochements bancaires, tenu périodique du plan de liquidité, suivi du budget, suivi et établissement de la facturation, suivi de l’encaissement des débiteurs, gestion des relations avec les débiteurs et les créanciers, la maitr</w:t>
            </w:r>
            <w:r w:rsidR="009C1190">
              <w:rPr>
                <w:rFonts w:ascii="Tahoma" w:hAnsi="Tahoma"/>
                <w:sz w:val="22"/>
                <w:szCs w:val="22"/>
              </w:rPr>
              <w:t>ise des logiciels comptables Sa</w:t>
            </w:r>
            <w:r w:rsidR="0047332F" w:rsidRPr="00D01FAE">
              <w:rPr>
                <w:rFonts w:ascii="Tahoma" w:hAnsi="Tahoma"/>
                <w:sz w:val="22"/>
                <w:szCs w:val="22"/>
              </w:rPr>
              <w:t>ge Saari,Ciel compta,Al Mouhasseb</w:t>
            </w:r>
            <w:r w:rsidR="0047332F" w:rsidRPr="001C61D7">
              <w:rPr>
                <w:sz w:val="18"/>
                <w:szCs w:val="18"/>
              </w:rPr>
              <w:t xml:space="preserve"> , </w:t>
            </w:r>
          </w:p>
          <w:p w:rsidR="00ED2D10" w:rsidRDefault="00ED2D10" w:rsidP="00ED2D10">
            <w:pPr>
              <w:rPr>
                <w:rFonts w:ascii="Tahoma" w:hAnsi="Tahoma"/>
              </w:rPr>
            </w:pPr>
            <w:r>
              <w:rPr>
                <w:rFonts w:ascii="Tahoma" w:hAnsi="Tahoma"/>
                <w:b/>
                <w:sz w:val="24"/>
                <w:szCs w:val="24"/>
              </w:rPr>
              <w:t xml:space="preserve"> Audit  fiscale</w:t>
            </w:r>
            <w:r w:rsidRPr="001C61D7">
              <w:rPr>
                <w:rFonts w:ascii="Tahoma" w:hAnsi="Tahoma"/>
              </w:rPr>
              <w:t> :</w:t>
            </w:r>
          </w:p>
          <w:p w:rsidR="00ED2D10" w:rsidRDefault="00ED2D10" w:rsidP="00ED2D10">
            <w:pPr>
              <w:rPr>
                <w:rFonts w:ascii="Tahoma" w:hAnsi="Tahoma"/>
                <w:sz w:val="22"/>
                <w:szCs w:val="22"/>
              </w:rPr>
            </w:pPr>
            <w:r>
              <w:rPr>
                <w:rFonts w:ascii="Tahoma" w:hAnsi="Tahoma"/>
              </w:rPr>
              <w:t xml:space="preserve">       -</w:t>
            </w:r>
            <w:r>
              <w:rPr>
                <w:rFonts w:ascii="Tahoma" w:hAnsi="Tahoma"/>
                <w:sz w:val="22"/>
                <w:szCs w:val="22"/>
              </w:rPr>
              <w:t xml:space="preserve">Analyse et suivi des dossiers de redressements et contrôles fiscales </w:t>
            </w:r>
          </w:p>
          <w:p w:rsidR="00ED2D10" w:rsidRDefault="00ED2D10" w:rsidP="00ED2D10">
            <w:pPr>
              <w:rPr>
                <w:rFonts w:ascii="Tahoma" w:hAnsi="Tahoma"/>
                <w:sz w:val="22"/>
                <w:szCs w:val="22"/>
              </w:rPr>
            </w:pPr>
            <w:r>
              <w:rPr>
                <w:rFonts w:ascii="Tahoma" w:hAnsi="Tahoma"/>
              </w:rPr>
              <w:t xml:space="preserve">       -</w:t>
            </w:r>
            <w:r>
              <w:rPr>
                <w:rFonts w:ascii="Tahoma" w:hAnsi="Tahoma"/>
                <w:sz w:val="22"/>
                <w:szCs w:val="22"/>
              </w:rPr>
              <w:t xml:space="preserve">Analyse et suivi des dossiers d’expertise judiciaire de la phase de traitement des données   </w:t>
            </w:r>
          </w:p>
          <w:p w:rsidR="00ED2D10" w:rsidRDefault="00ED2D10" w:rsidP="00ED2D10">
            <w:pPr>
              <w:rPr>
                <w:rFonts w:ascii="Tahoma" w:hAnsi="Tahoma"/>
                <w:sz w:val="22"/>
                <w:szCs w:val="22"/>
              </w:rPr>
            </w:pPr>
            <w:r>
              <w:rPr>
                <w:rFonts w:ascii="Tahoma" w:hAnsi="Tahoma"/>
                <w:sz w:val="22"/>
                <w:szCs w:val="22"/>
              </w:rPr>
              <w:t xml:space="preserve">        jusqu’à la phase d’élaboration des notes de synthèses et des rapports définitifs</w:t>
            </w:r>
          </w:p>
          <w:p w:rsidR="00ED2D10" w:rsidRDefault="00ED2D10" w:rsidP="00ED2D10">
            <w:pPr>
              <w:rPr>
                <w:rFonts w:ascii="Tahoma" w:hAnsi="Tahoma"/>
                <w:sz w:val="22"/>
                <w:szCs w:val="22"/>
              </w:rPr>
            </w:pPr>
            <w:r>
              <w:rPr>
                <w:rFonts w:ascii="Tahoma" w:hAnsi="Tahoma"/>
                <w:sz w:val="22"/>
                <w:szCs w:val="22"/>
              </w:rPr>
              <w:t xml:space="preserve">     </w:t>
            </w:r>
            <w:r>
              <w:rPr>
                <w:rFonts w:ascii="Tahoma" w:hAnsi="Tahoma"/>
              </w:rPr>
              <w:t xml:space="preserve"> -</w:t>
            </w:r>
            <w:r>
              <w:rPr>
                <w:rFonts w:ascii="Tahoma" w:hAnsi="Tahoma"/>
                <w:sz w:val="22"/>
                <w:szCs w:val="22"/>
              </w:rPr>
              <w:t>La supervision et la participation aux missions d’audit fiscales</w:t>
            </w:r>
          </w:p>
          <w:p w:rsidR="00ED2D10" w:rsidRDefault="00ED2D10" w:rsidP="00ED2D10">
            <w:pPr>
              <w:rPr>
                <w:rFonts w:ascii="Tahoma" w:hAnsi="Tahoma"/>
                <w:sz w:val="22"/>
                <w:szCs w:val="22"/>
              </w:rPr>
            </w:pPr>
            <w:r>
              <w:rPr>
                <w:rFonts w:ascii="Tahoma" w:hAnsi="Tahoma"/>
                <w:sz w:val="22"/>
                <w:szCs w:val="22"/>
              </w:rPr>
              <w:t xml:space="preserve">     </w:t>
            </w:r>
            <w:r>
              <w:rPr>
                <w:rFonts w:ascii="Tahoma" w:hAnsi="Tahoma"/>
              </w:rPr>
              <w:t xml:space="preserve"> -</w:t>
            </w:r>
            <w:r>
              <w:rPr>
                <w:rFonts w:ascii="Tahoma" w:hAnsi="Tahoma"/>
                <w:sz w:val="22"/>
                <w:szCs w:val="22"/>
              </w:rPr>
              <w:t>L’analyse des opportunités en matière d’avantages fiscaux</w:t>
            </w:r>
          </w:p>
          <w:p w:rsidR="00ED2D10" w:rsidRDefault="00ED2D10" w:rsidP="00ED2D10">
            <w:pPr>
              <w:rPr>
                <w:rFonts w:ascii="Tahoma" w:hAnsi="Tahoma"/>
                <w:sz w:val="22"/>
                <w:szCs w:val="22"/>
              </w:rPr>
            </w:pPr>
            <w:r>
              <w:rPr>
                <w:rFonts w:ascii="Tahoma" w:hAnsi="Tahoma"/>
              </w:rPr>
              <w:t xml:space="preserve">       -</w:t>
            </w:r>
            <w:r>
              <w:rPr>
                <w:rFonts w:ascii="Tahoma" w:hAnsi="Tahoma"/>
                <w:sz w:val="22"/>
                <w:szCs w:val="22"/>
              </w:rPr>
              <w:t xml:space="preserve">La proposition de solutions de sauvetage économique </w:t>
            </w:r>
          </w:p>
          <w:p w:rsidR="00ED2D10" w:rsidRDefault="00ED2D10" w:rsidP="00ED2D10">
            <w:pPr>
              <w:rPr>
                <w:rFonts w:ascii="Tahoma" w:hAnsi="Tahoma"/>
                <w:sz w:val="22"/>
                <w:szCs w:val="22"/>
              </w:rPr>
            </w:pPr>
            <w:r>
              <w:rPr>
                <w:rFonts w:ascii="Tahoma" w:hAnsi="Tahoma"/>
                <w:sz w:val="22"/>
                <w:szCs w:val="22"/>
              </w:rPr>
              <w:t xml:space="preserve">     </w:t>
            </w:r>
            <w:r>
              <w:rPr>
                <w:rFonts w:ascii="Tahoma" w:hAnsi="Tahoma"/>
              </w:rPr>
              <w:t xml:space="preserve"> -</w:t>
            </w:r>
            <w:r>
              <w:rPr>
                <w:rFonts w:ascii="Tahoma" w:hAnsi="Tahoma"/>
                <w:sz w:val="22"/>
                <w:szCs w:val="22"/>
              </w:rPr>
              <w:t xml:space="preserve">L’élaboration des études prévisionnels en terme de risques fiscales </w:t>
            </w:r>
          </w:p>
          <w:p w:rsidR="00ED2D10" w:rsidRDefault="00ED2D10" w:rsidP="00ED2D10">
            <w:pPr>
              <w:rPr>
                <w:rFonts w:ascii="Tahoma" w:hAnsi="Tahoma"/>
                <w:sz w:val="22"/>
                <w:szCs w:val="22"/>
              </w:rPr>
            </w:pPr>
            <w:r>
              <w:rPr>
                <w:rFonts w:ascii="Tahoma" w:hAnsi="Tahoma"/>
                <w:sz w:val="22"/>
                <w:szCs w:val="22"/>
              </w:rPr>
              <w:t xml:space="preserve">     </w:t>
            </w:r>
            <w:r>
              <w:rPr>
                <w:rFonts w:ascii="Tahoma" w:hAnsi="Tahoma"/>
              </w:rPr>
              <w:t xml:space="preserve"> -</w:t>
            </w:r>
            <w:r>
              <w:rPr>
                <w:rFonts w:ascii="Tahoma" w:hAnsi="Tahoma"/>
                <w:sz w:val="22"/>
                <w:szCs w:val="22"/>
              </w:rPr>
              <w:t>traiter le relationnel avec les recettes des finances et avec la douane</w:t>
            </w:r>
          </w:p>
          <w:p w:rsidR="00ED2D10" w:rsidRDefault="00ED2D10" w:rsidP="00ED2D10">
            <w:pPr>
              <w:rPr>
                <w:rFonts w:ascii="Tahoma" w:hAnsi="Tahoma"/>
                <w:sz w:val="22"/>
                <w:szCs w:val="22"/>
              </w:rPr>
            </w:pPr>
            <w:r>
              <w:rPr>
                <w:rFonts w:ascii="Tahoma" w:hAnsi="Tahoma"/>
              </w:rPr>
              <w:t xml:space="preserve">       -</w:t>
            </w:r>
            <w:r>
              <w:rPr>
                <w:rFonts w:ascii="Tahoma" w:hAnsi="Tahoma"/>
                <w:sz w:val="22"/>
                <w:szCs w:val="22"/>
              </w:rPr>
              <w:t xml:space="preserve">La préparation des réponses aux demandes de notifications aux prés des bureaux de  </w:t>
            </w:r>
          </w:p>
          <w:p w:rsidR="00ED2D10" w:rsidRDefault="00ED2D10" w:rsidP="00ED2D10">
            <w:pPr>
              <w:rPr>
                <w:rFonts w:ascii="Tahoma" w:hAnsi="Tahoma"/>
                <w:sz w:val="22"/>
                <w:szCs w:val="22"/>
              </w:rPr>
            </w:pPr>
            <w:r>
              <w:rPr>
                <w:rFonts w:ascii="Tahoma" w:hAnsi="Tahoma"/>
                <w:sz w:val="22"/>
                <w:szCs w:val="22"/>
              </w:rPr>
              <w:t xml:space="preserve">       contrôle fiscale</w:t>
            </w:r>
          </w:p>
          <w:p w:rsidR="00ED2D10" w:rsidRDefault="00ED2D10" w:rsidP="00ED2D10">
            <w:pPr>
              <w:rPr>
                <w:rFonts w:ascii="Tahoma" w:hAnsi="Tahoma"/>
                <w:sz w:val="22"/>
                <w:szCs w:val="22"/>
              </w:rPr>
            </w:pPr>
            <w:r>
              <w:rPr>
                <w:rFonts w:ascii="Tahoma" w:hAnsi="Tahoma"/>
                <w:sz w:val="22"/>
                <w:szCs w:val="22"/>
              </w:rPr>
              <w:t xml:space="preserve">      -L’analyses des rapports de contrôles fiscales et de contentieux fiscale et la préparation des  </w:t>
            </w:r>
          </w:p>
          <w:p w:rsidR="00ED2D10" w:rsidRDefault="00ED2D10" w:rsidP="00ED2D10">
            <w:pPr>
              <w:rPr>
                <w:rFonts w:ascii="Tahoma" w:hAnsi="Tahoma"/>
                <w:sz w:val="22"/>
                <w:szCs w:val="22"/>
              </w:rPr>
            </w:pPr>
            <w:r>
              <w:rPr>
                <w:rFonts w:ascii="Tahoma" w:hAnsi="Tahoma"/>
                <w:sz w:val="22"/>
                <w:szCs w:val="22"/>
              </w:rPr>
              <w:t xml:space="preserve">       réponses adéquates permettant de réduire les amendes et les peines provoqués par </w:t>
            </w:r>
          </w:p>
          <w:p w:rsidR="00ED2D10" w:rsidRDefault="00ED2D10" w:rsidP="00ED2D10">
            <w:pPr>
              <w:rPr>
                <w:rFonts w:ascii="Tahoma" w:hAnsi="Tahoma"/>
                <w:sz w:val="22"/>
                <w:szCs w:val="22"/>
              </w:rPr>
            </w:pPr>
            <w:r>
              <w:rPr>
                <w:rFonts w:ascii="Tahoma" w:hAnsi="Tahoma"/>
                <w:sz w:val="22"/>
                <w:szCs w:val="22"/>
              </w:rPr>
              <w:t xml:space="preserve">       l’administration fiscale</w:t>
            </w:r>
          </w:p>
          <w:p w:rsidR="00ED2D10" w:rsidRDefault="00ED2D10" w:rsidP="00ED2D10">
            <w:pPr>
              <w:rPr>
                <w:rFonts w:ascii="Tahoma" w:hAnsi="Tahoma"/>
                <w:sz w:val="22"/>
                <w:szCs w:val="22"/>
              </w:rPr>
            </w:pPr>
            <w:r>
              <w:rPr>
                <w:rFonts w:ascii="Tahoma" w:hAnsi="Tahoma"/>
                <w:sz w:val="22"/>
                <w:szCs w:val="22"/>
              </w:rPr>
              <w:t xml:space="preserve">      -Préparer les demandes de réconciliation avec l’administration fiscale en cas de litiges</w:t>
            </w:r>
          </w:p>
          <w:p w:rsidR="00ED2D10" w:rsidRPr="00ED2D10" w:rsidRDefault="00ED2D10" w:rsidP="00ED2D10">
            <w:pPr>
              <w:rPr>
                <w:sz w:val="18"/>
                <w:szCs w:val="18"/>
              </w:rPr>
            </w:pPr>
            <w:r>
              <w:rPr>
                <w:rFonts w:ascii="Tahoma" w:hAnsi="Tahoma"/>
                <w:sz w:val="22"/>
                <w:szCs w:val="22"/>
              </w:rPr>
              <w:t xml:space="preserve">      -Suivi et proposition de solutions pour les contentieux fiscaux devant les tribunaux</w:t>
            </w:r>
          </w:p>
          <w:p w:rsidR="0047332F" w:rsidRPr="001C61D7" w:rsidRDefault="0047332F" w:rsidP="00D110EF">
            <w:pPr>
              <w:tabs>
                <w:tab w:val="left" w:pos="1119"/>
              </w:tabs>
              <w:rPr>
                <w:rFonts w:ascii="Tahoma" w:hAnsi="Tahoma"/>
              </w:rPr>
            </w:pPr>
            <w:r w:rsidRPr="001C61D7">
              <w:rPr>
                <w:rFonts w:ascii="Tahoma" w:hAnsi="Tahoma"/>
              </w:rPr>
              <w:t xml:space="preserve"> </w:t>
            </w:r>
            <w:r>
              <w:rPr>
                <w:rFonts w:ascii="Tahoma" w:hAnsi="Tahoma"/>
              </w:rPr>
              <w:tab/>
            </w:r>
          </w:p>
          <w:p w:rsidR="0047332F" w:rsidRPr="00D01FAE" w:rsidRDefault="00ED2D10" w:rsidP="00D110EF">
            <w:pPr>
              <w:pStyle w:val="Corpsdetexte"/>
              <w:rPr>
                <w:rFonts w:ascii="Tahoma" w:hAnsi="Tahoma"/>
                <w:sz w:val="22"/>
                <w:szCs w:val="22"/>
              </w:rPr>
            </w:pPr>
            <w:r>
              <w:rPr>
                <w:rFonts w:ascii="Tahoma" w:hAnsi="Tahoma"/>
                <w:b/>
                <w:sz w:val="24"/>
                <w:szCs w:val="24"/>
              </w:rPr>
              <w:t xml:space="preserve"> </w:t>
            </w:r>
            <w:r w:rsidR="0047332F" w:rsidRPr="00D01FAE">
              <w:rPr>
                <w:rFonts w:ascii="Tahoma" w:hAnsi="Tahoma"/>
                <w:b/>
                <w:sz w:val="24"/>
                <w:szCs w:val="24"/>
              </w:rPr>
              <w:t>Développement de la comptabilité analytique</w:t>
            </w:r>
            <w:r w:rsidR="0047332F" w:rsidRPr="001C61D7">
              <w:rPr>
                <w:rFonts w:ascii="Tahoma" w:hAnsi="Tahoma"/>
                <w:b/>
              </w:rPr>
              <w:t> :</w:t>
            </w:r>
            <w:r w:rsidR="0047332F" w:rsidRPr="001C61D7">
              <w:rPr>
                <w:rFonts w:ascii="Tahoma" w:hAnsi="Tahoma"/>
              </w:rPr>
              <w:t xml:space="preserve"> </w:t>
            </w:r>
            <w:r w:rsidR="0047332F" w:rsidRPr="00D01FAE">
              <w:rPr>
                <w:rFonts w:ascii="Tahoma" w:hAnsi="Tahoma"/>
                <w:sz w:val="22"/>
                <w:szCs w:val="22"/>
              </w:rPr>
              <w:t>élaboration des tableaux des différents coûts, jusqu’au coût de revient et l’analyse concurrentiel par produit sur le marché local et international.</w:t>
            </w:r>
          </w:p>
          <w:p w:rsidR="0047332F" w:rsidRPr="00D01FAE" w:rsidRDefault="00ED2D10" w:rsidP="00D110EF">
            <w:pPr>
              <w:pStyle w:val="Corpsdetexte"/>
              <w:rPr>
                <w:rFonts w:ascii="Tahoma" w:hAnsi="Tahoma"/>
                <w:sz w:val="22"/>
                <w:szCs w:val="22"/>
              </w:rPr>
            </w:pPr>
            <w:r>
              <w:rPr>
                <w:rFonts w:ascii="Tahoma" w:hAnsi="Tahoma" w:cs="Tahoma"/>
                <w:b/>
                <w:sz w:val="24"/>
                <w:szCs w:val="24"/>
              </w:rPr>
              <w:t xml:space="preserve"> </w:t>
            </w:r>
            <w:r w:rsidR="0047332F" w:rsidRPr="00D01FAE">
              <w:rPr>
                <w:rFonts w:ascii="Tahoma" w:hAnsi="Tahoma" w:cs="Tahoma"/>
                <w:b/>
                <w:sz w:val="24"/>
                <w:szCs w:val="24"/>
              </w:rPr>
              <w:t>Reporting</w:t>
            </w:r>
            <w:r w:rsidR="0047332F" w:rsidRPr="00D01FAE">
              <w:rPr>
                <w:sz w:val="24"/>
                <w:szCs w:val="24"/>
              </w:rPr>
              <w:t xml:space="preserve"> </w:t>
            </w:r>
            <w:r w:rsidR="0047332F" w:rsidRPr="00D01FAE">
              <w:rPr>
                <w:rFonts w:ascii="Tahoma" w:hAnsi="Tahoma" w:cs="Tahoma"/>
                <w:b/>
                <w:sz w:val="24"/>
                <w:szCs w:val="24"/>
              </w:rPr>
              <w:t>mensuel</w:t>
            </w:r>
            <w:r w:rsidR="0047332F" w:rsidRPr="001C61D7">
              <w:t> :</w:t>
            </w:r>
            <w:r w:rsidR="0047332F" w:rsidRPr="001C61D7">
              <w:rPr>
                <w:rFonts w:ascii="Tahoma" w:hAnsi="Tahoma"/>
              </w:rPr>
              <w:t xml:space="preserve"> </w:t>
            </w:r>
            <w:r w:rsidR="0047332F" w:rsidRPr="00D01FAE">
              <w:rPr>
                <w:rFonts w:ascii="Tahoma" w:hAnsi="Tahoma"/>
                <w:sz w:val="22"/>
                <w:szCs w:val="22"/>
              </w:rPr>
              <w:t xml:space="preserve">la collecte et la synthèse des données principalement comptables et financières afin d’informer sur la performance financière de l’entreprise et rendre compte des </w:t>
            </w:r>
            <w:r w:rsidR="0047332F" w:rsidRPr="00D01FAE">
              <w:rPr>
                <w:rFonts w:ascii="Tahoma" w:hAnsi="Tahoma"/>
                <w:sz w:val="22"/>
                <w:szCs w:val="22"/>
              </w:rPr>
              <w:lastRenderedPageBreak/>
              <w:t>principaux facteurs   qui influent sur celles-ci.</w:t>
            </w:r>
          </w:p>
          <w:p w:rsidR="0047332F" w:rsidRPr="00D01FAE" w:rsidRDefault="0047332F" w:rsidP="00D110EF">
            <w:pPr>
              <w:pStyle w:val="Corpsdetexte"/>
              <w:rPr>
                <w:rFonts w:ascii="Tahoma" w:hAnsi="Tahoma" w:cs="Tahoma"/>
                <w:sz w:val="22"/>
                <w:szCs w:val="22"/>
              </w:rPr>
            </w:pPr>
            <w:r w:rsidRPr="00D01FAE">
              <w:rPr>
                <w:rFonts w:ascii="Tahoma" w:hAnsi="Tahoma" w:cs="Tahoma"/>
                <w:b/>
                <w:sz w:val="24"/>
                <w:szCs w:val="24"/>
              </w:rPr>
              <w:t>Analyse Financière</w:t>
            </w:r>
            <w:r w:rsidRPr="00507922">
              <w:rPr>
                <w:rFonts w:ascii="Tahoma" w:hAnsi="Tahoma" w:cs="Tahoma"/>
                <w:b/>
                <w:sz w:val="18"/>
                <w:szCs w:val="18"/>
              </w:rPr>
              <w:t xml:space="preserve"> : </w:t>
            </w:r>
            <w:r w:rsidRPr="00D01FAE">
              <w:rPr>
                <w:rFonts w:ascii="Tahoma" w:hAnsi="Tahoma" w:cs="Tahoma"/>
                <w:sz w:val="22"/>
                <w:szCs w:val="22"/>
              </w:rPr>
              <w:t>L’étude des méthodes de gestion et des stratégies de développement en tenant compte de l’environnement économique et social, l’élaboration des études prévisionnelles  et des études de rentabilité</w:t>
            </w:r>
            <w:r w:rsidRPr="00D01FAE">
              <w:rPr>
                <w:rFonts w:ascii="Tahoma" w:hAnsi="Tahoma" w:cs="Tahoma"/>
                <w:b/>
                <w:sz w:val="22"/>
                <w:szCs w:val="22"/>
              </w:rPr>
              <w:t xml:space="preserve">, </w:t>
            </w:r>
            <w:r w:rsidRPr="00D01FAE">
              <w:rPr>
                <w:rFonts w:ascii="Tahoma" w:hAnsi="Tahoma" w:cs="Tahoma"/>
                <w:sz w:val="22"/>
                <w:szCs w:val="22"/>
              </w:rPr>
              <w:t>étude des écarts de ventes et de dépenses, coordination des données pour l’analyse et l’élaboration du budget annuel, Alerter sur les risques et opportunités d’investissement à travers des rapports de synthèse écrits, destinés aux clients .</w:t>
            </w:r>
          </w:p>
          <w:p w:rsidR="0047332F" w:rsidRPr="00D01FAE" w:rsidRDefault="0047332F" w:rsidP="00D110EF">
            <w:pPr>
              <w:pStyle w:val="Corpsdetexte"/>
              <w:rPr>
                <w:rFonts w:ascii="Tahoma" w:hAnsi="Tahoma" w:cs="Tahoma"/>
                <w:sz w:val="22"/>
                <w:szCs w:val="22"/>
              </w:rPr>
            </w:pPr>
            <w:r w:rsidRPr="00D01FAE">
              <w:rPr>
                <w:rFonts w:ascii="Tahoma" w:hAnsi="Tahoma" w:cs="Tahoma"/>
                <w:b/>
                <w:sz w:val="24"/>
                <w:szCs w:val="24"/>
              </w:rPr>
              <w:t>Audit des sociétés</w:t>
            </w:r>
            <w:r w:rsidRPr="00507922">
              <w:rPr>
                <w:rFonts w:ascii="Tahoma" w:hAnsi="Tahoma" w:cs="Tahoma"/>
                <w:b/>
                <w:sz w:val="18"/>
                <w:szCs w:val="18"/>
              </w:rPr>
              <w:t xml:space="preserve"> : </w:t>
            </w:r>
            <w:r w:rsidRPr="00D01FAE">
              <w:rPr>
                <w:rFonts w:ascii="Tahoma" w:hAnsi="Tahoma" w:cs="Tahoma"/>
                <w:sz w:val="22"/>
                <w:szCs w:val="22"/>
              </w:rPr>
              <w:t xml:space="preserve">Audit des comptes </w:t>
            </w:r>
            <w:r w:rsidR="00332E4D">
              <w:rPr>
                <w:rFonts w:ascii="Tahoma" w:hAnsi="Tahoma" w:cs="Tahoma"/>
                <w:sz w:val="22"/>
                <w:szCs w:val="22"/>
              </w:rPr>
              <w:t>a travers la technique des lead</w:t>
            </w:r>
            <w:r w:rsidRPr="00D01FAE">
              <w:rPr>
                <w:rFonts w:ascii="Tahoma" w:hAnsi="Tahoma" w:cs="Tahoma"/>
                <w:sz w:val="22"/>
                <w:szCs w:val="22"/>
              </w:rPr>
              <w:t xml:space="preserve"> , processus achat et ventes ,confirmation externe, élaboration des notes de synthèse et des rapports d’audit.</w:t>
            </w:r>
          </w:p>
          <w:p w:rsidR="0047332F" w:rsidRPr="00D01FAE" w:rsidRDefault="0047332F" w:rsidP="00D110EF">
            <w:pPr>
              <w:pStyle w:val="Corpsdetexte"/>
              <w:rPr>
                <w:rFonts w:ascii="Tahoma" w:hAnsi="Tahoma" w:cs="Tahoma"/>
                <w:b/>
                <w:sz w:val="24"/>
                <w:szCs w:val="24"/>
              </w:rPr>
            </w:pPr>
            <w:r w:rsidRPr="00D01FAE">
              <w:rPr>
                <w:rFonts w:ascii="Tahoma" w:hAnsi="Tahoma" w:cs="Tahoma"/>
                <w:b/>
                <w:sz w:val="24"/>
                <w:szCs w:val="24"/>
              </w:rPr>
              <w:t>Expertise judiciaire </w:t>
            </w:r>
          </w:p>
          <w:p w:rsidR="0047332F" w:rsidRDefault="0047332F" w:rsidP="00D110EF">
            <w:pPr>
              <w:pStyle w:val="Corpsdetexte"/>
              <w:rPr>
                <w:rFonts w:ascii="Tahoma" w:hAnsi="Tahoma" w:cs="Tahoma"/>
                <w:b/>
                <w:sz w:val="24"/>
                <w:szCs w:val="24"/>
              </w:rPr>
            </w:pPr>
            <w:r w:rsidRPr="00D01FAE">
              <w:rPr>
                <w:rFonts w:ascii="Tahoma" w:hAnsi="Tahoma" w:cs="Tahoma"/>
                <w:b/>
                <w:sz w:val="24"/>
                <w:szCs w:val="24"/>
              </w:rPr>
              <w:t>Etude des dossiers de redressement fiscale</w:t>
            </w:r>
          </w:p>
          <w:p w:rsidR="00332E4D" w:rsidRDefault="007C5B19" w:rsidP="00332E4D">
            <w:pPr>
              <w:pStyle w:val="Corpsdetexte"/>
              <w:rPr>
                <w:rFonts w:ascii="Tahoma" w:hAnsi="Tahoma" w:cs="Tahoma"/>
                <w:b/>
                <w:sz w:val="24"/>
                <w:szCs w:val="24"/>
              </w:rPr>
            </w:pPr>
            <w:r>
              <w:rPr>
                <w:rFonts w:ascii="Tahoma" w:hAnsi="Tahoma" w:cs="Tahoma"/>
                <w:b/>
                <w:sz w:val="24"/>
                <w:szCs w:val="24"/>
              </w:rPr>
              <w:t xml:space="preserve">Suivi des opérations d’import export : </w:t>
            </w:r>
            <w:r w:rsidRPr="007C5B19">
              <w:rPr>
                <w:rFonts w:ascii="Tahoma" w:hAnsi="Tahoma" w:cs="Tahoma"/>
                <w:sz w:val="24"/>
                <w:szCs w:val="24"/>
              </w:rPr>
              <w:t xml:space="preserve">de la phase administrative jusqu'à la phase de </w:t>
            </w:r>
          </w:p>
          <w:p w:rsidR="00332E4D" w:rsidRPr="007C5B19" w:rsidRDefault="00332E4D" w:rsidP="00332E4D">
            <w:pPr>
              <w:pStyle w:val="Corpsdetexte"/>
              <w:rPr>
                <w:rFonts w:ascii="Tahoma" w:hAnsi="Tahoma" w:cs="Tahoma"/>
                <w:sz w:val="24"/>
                <w:szCs w:val="24"/>
              </w:rPr>
            </w:pPr>
            <w:r w:rsidRPr="007C5B19">
              <w:rPr>
                <w:rFonts w:ascii="Tahoma" w:hAnsi="Tahoma" w:cs="Tahoma"/>
                <w:sz w:val="24"/>
                <w:szCs w:val="24"/>
              </w:rPr>
              <w:t>comptabilisation</w:t>
            </w:r>
          </w:p>
          <w:p w:rsidR="00D01FAE" w:rsidRPr="00332E4D" w:rsidRDefault="00D01FAE" w:rsidP="00332E4D"/>
        </w:tc>
      </w:tr>
      <w:tr w:rsidR="0047332F" w:rsidRPr="002370A7" w:rsidTr="00332E4D">
        <w:trPr>
          <w:trHeight w:val="2621"/>
        </w:trPr>
        <w:tc>
          <w:tcPr>
            <w:tcW w:w="2023" w:type="dxa"/>
            <w:gridSpan w:val="2"/>
          </w:tcPr>
          <w:p w:rsidR="0047332F" w:rsidRPr="001C61D7" w:rsidRDefault="0047332F" w:rsidP="00D110EF">
            <w:pPr>
              <w:pStyle w:val="Titredesection"/>
            </w:pPr>
            <w:r w:rsidRPr="001C61D7">
              <w:lastRenderedPageBreak/>
              <w:t>Expérience professionnelle</w:t>
            </w:r>
          </w:p>
        </w:tc>
        <w:tc>
          <w:tcPr>
            <w:tcW w:w="9383" w:type="dxa"/>
          </w:tcPr>
          <w:p w:rsidR="0047332F" w:rsidRPr="00D01FAE" w:rsidRDefault="0047332F" w:rsidP="00D110EF">
            <w:pPr>
              <w:pStyle w:val="NomdesocitUn"/>
              <w:numPr>
                <w:ilvl w:val="0"/>
                <w:numId w:val="1"/>
              </w:numPr>
              <w:tabs>
                <w:tab w:val="clear" w:pos="720"/>
                <w:tab w:val="clear" w:pos="6480"/>
                <w:tab w:val="num" w:pos="643"/>
                <w:tab w:val="right" w:pos="6892"/>
              </w:tabs>
              <w:spacing w:line="240" w:lineRule="auto"/>
              <w:ind w:hanging="477"/>
              <w:rPr>
                <w:rFonts w:ascii="Tahoma" w:hAnsi="Tahoma" w:cs="Tahoma"/>
                <w:b/>
                <w:bCs/>
                <w:sz w:val="24"/>
                <w:szCs w:val="24"/>
              </w:rPr>
            </w:pPr>
            <w:r w:rsidRPr="00D01FAE">
              <w:rPr>
                <w:rFonts w:ascii="Tahoma" w:hAnsi="Tahoma" w:cs="Tahoma"/>
                <w:b/>
                <w:bCs/>
                <w:sz w:val="24"/>
                <w:szCs w:val="24"/>
              </w:rPr>
              <w:t>Stage de formation d’un mois dans la Banque Nationale</w:t>
            </w:r>
          </w:p>
          <w:p w:rsidR="0047332F" w:rsidRPr="00D01FAE" w:rsidRDefault="0047332F" w:rsidP="00D110EF">
            <w:pPr>
              <w:pStyle w:val="NomdesocitUn"/>
              <w:tabs>
                <w:tab w:val="clear" w:pos="6480"/>
                <w:tab w:val="num" w:pos="643"/>
                <w:tab w:val="right" w:pos="6892"/>
              </w:tabs>
              <w:spacing w:line="240" w:lineRule="auto"/>
              <w:ind w:left="720"/>
              <w:rPr>
                <w:rFonts w:ascii="Tahoma" w:hAnsi="Tahoma" w:cs="Tahoma"/>
                <w:b/>
                <w:bCs/>
                <w:sz w:val="24"/>
                <w:szCs w:val="24"/>
              </w:rPr>
            </w:pPr>
            <w:r w:rsidRPr="00D01FAE">
              <w:rPr>
                <w:rFonts w:ascii="Tahoma" w:hAnsi="Tahoma" w:cs="Tahoma"/>
                <w:b/>
                <w:bCs/>
                <w:sz w:val="24"/>
                <w:szCs w:val="24"/>
              </w:rPr>
              <w:t xml:space="preserve">Agricole (BNA).  </w:t>
            </w:r>
          </w:p>
          <w:p w:rsidR="0047332F" w:rsidRPr="00D01FAE" w:rsidRDefault="0047332F" w:rsidP="00D110EF">
            <w:pPr>
              <w:rPr>
                <w:rFonts w:ascii="Tahoma" w:hAnsi="Tahoma" w:cs="Tahoma"/>
                <w:sz w:val="24"/>
                <w:szCs w:val="24"/>
              </w:rPr>
            </w:pPr>
          </w:p>
          <w:p w:rsidR="0047332F" w:rsidRPr="00D01FAE" w:rsidRDefault="00304889" w:rsidP="00D110EF">
            <w:pPr>
              <w:pStyle w:val="Intitulduposte"/>
              <w:numPr>
                <w:ilvl w:val="0"/>
                <w:numId w:val="1"/>
              </w:numPr>
              <w:tabs>
                <w:tab w:val="clear" w:pos="720"/>
                <w:tab w:val="num" w:pos="643"/>
              </w:tabs>
              <w:spacing w:line="360" w:lineRule="auto"/>
              <w:ind w:hanging="477"/>
              <w:rPr>
                <w:rFonts w:ascii="Tahoma" w:hAnsi="Tahoma" w:cs="Tahoma"/>
                <w:sz w:val="24"/>
                <w:szCs w:val="24"/>
              </w:rPr>
            </w:pPr>
            <w:r>
              <w:rPr>
                <w:rFonts w:ascii="Tahoma" w:hAnsi="Tahoma" w:cs="Tahoma"/>
                <w:sz w:val="24"/>
                <w:szCs w:val="24"/>
              </w:rPr>
              <w:t>Du 01/11/2007 jusqu’au 28/02/2009</w:t>
            </w:r>
            <w:r w:rsidR="009C1190">
              <w:rPr>
                <w:rFonts w:ascii="Tahoma" w:hAnsi="Tahoma" w:cs="Tahoma"/>
                <w:sz w:val="24"/>
                <w:szCs w:val="24"/>
              </w:rPr>
              <w:t xml:space="preserve"> comme auditeur</w:t>
            </w:r>
            <w:r w:rsidR="0047332F" w:rsidRPr="00D01FAE">
              <w:rPr>
                <w:rFonts w:ascii="Tahoma" w:hAnsi="Tahoma" w:cs="Tahoma"/>
                <w:sz w:val="24"/>
                <w:szCs w:val="24"/>
              </w:rPr>
              <w:t xml:space="preserve"> dans un cabinet d’expertise comptable. </w:t>
            </w:r>
          </w:p>
          <w:p w:rsidR="00551AAF" w:rsidRDefault="0047332F" w:rsidP="00D110EF">
            <w:pPr>
              <w:pStyle w:val="Intitulduposte"/>
              <w:spacing w:line="360" w:lineRule="auto"/>
              <w:ind w:left="720"/>
              <w:rPr>
                <w:rFonts w:ascii="Times New Roman" w:hAnsi="Times New Roman"/>
                <w:b w:val="0"/>
                <w:sz w:val="24"/>
                <w:szCs w:val="24"/>
              </w:rPr>
            </w:pPr>
            <w:r w:rsidRPr="00D01FAE">
              <w:rPr>
                <w:rFonts w:ascii="Times New Roman" w:hAnsi="Times New Roman"/>
                <w:b w:val="0"/>
                <w:sz w:val="24"/>
                <w:szCs w:val="24"/>
              </w:rPr>
              <w:t xml:space="preserve">(Master Golden Management  &amp; Consulting)  </w:t>
            </w:r>
          </w:p>
          <w:p w:rsidR="00551AAF" w:rsidRDefault="00551AAF" w:rsidP="00D110E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 xml:space="preserve">-Tenu de comptabilité de différentes sociétés </w:t>
            </w:r>
          </w:p>
          <w:p w:rsidR="00551AAF" w:rsidRDefault="00551AAF" w:rsidP="00D110E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-Elaboration des rapprochements bancaires et fiscaux</w:t>
            </w:r>
          </w:p>
          <w:p w:rsidR="00551AAF" w:rsidRDefault="00551AAF" w:rsidP="00551AAF">
            <w:pPr>
              <w:pStyle w:val="Russite"/>
              <w:rPr>
                <w:rFonts w:ascii="Times New Roman" w:hAnsi="Times New Roman" w:cs="Times New Roman"/>
                <w:bCs w:val="0"/>
                <w:spacing w:val="-10"/>
                <w:lang w:eastAsia="en-US"/>
              </w:rPr>
            </w:pPr>
            <w:r>
              <w:rPr>
                <w:lang w:eastAsia="en-US"/>
              </w:rPr>
              <w:t xml:space="preserve">          -</w:t>
            </w:r>
            <w:r w:rsidRPr="00551AAF">
              <w:rPr>
                <w:rFonts w:ascii="Times New Roman" w:hAnsi="Times New Roman" w:cs="Times New Roman"/>
                <w:bCs w:val="0"/>
                <w:spacing w:val="-10"/>
                <w:lang w:eastAsia="en-US"/>
              </w:rPr>
              <w:t>Elaboration des états financiers</w:t>
            </w:r>
          </w:p>
          <w:p w:rsidR="00DC1BE4" w:rsidRPr="00551AAF" w:rsidRDefault="00DC1BE4" w:rsidP="00551AAF">
            <w:pPr>
              <w:pStyle w:val="Russite"/>
              <w:rPr>
                <w:lang w:eastAsia="en-US"/>
              </w:rPr>
            </w:pPr>
            <w:r>
              <w:rPr>
                <w:rFonts w:ascii="Times New Roman" w:hAnsi="Times New Roman" w:cs="Times New Roman"/>
                <w:bCs w:val="0"/>
                <w:spacing w:val="-10"/>
                <w:lang w:eastAsia="en-US"/>
              </w:rPr>
              <w:t xml:space="preserve">               -Expertise judiciaire</w:t>
            </w:r>
          </w:p>
          <w:p w:rsidR="00551AAF" w:rsidRDefault="00551AAF" w:rsidP="00D110E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-Etudes de rentabilités et de faisabilités</w:t>
            </w:r>
          </w:p>
          <w:p w:rsidR="00551AAF" w:rsidRDefault="00551AAF" w:rsidP="00D110E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-Participation à des missions de commissariats aux comptes :</w:t>
            </w:r>
          </w:p>
          <w:p w:rsidR="00551AAF" w:rsidRDefault="00551AAF" w:rsidP="00D110E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 xml:space="preserve">    *CODIFA : industrie des produits d’entretient et insecticides </w:t>
            </w:r>
            <w:r w:rsidR="0047332F" w:rsidRPr="00D01FAE">
              <w:rPr>
                <w:rFonts w:ascii="Times New Roman" w:hAnsi="Times New Roman"/>
                <w:b w:val="0"/>
                <w:sz w:val="24"/>
                <w:szCs w:val="24"/>
              </w:rPr>
              <w:tab/>
            </w:r>
          </w:p>
          <w:p w:rsidR="00551AAF" w:rsidRDefault="00551AAF" w:rsidP="00D110E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 xml:space="preserve">    *Hotel le prince</w:t>
            </w:r>
          </w:p>
          <w:p w:rsidR="00551AAF" w:rsidRDefault="00551AAF" w:rsidP="00D110E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 xml:space="preserve">    *Hotel Diar yassine</w:t>
            </w:r>
          </w:p>
          <w:p w:rsidR="00551AAF" w:rsidRDefault="00551AAF" w:rsidP="00D110E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 xml:space="preserve">    *Mini souk : commercialisation des produits artisinales</w:t>
            </w:r>
          </w:p>
          <w:p w:rsidR="00551AAF" w:rsidRDefault="00551AAF" w:rsidP="00551AA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 xml:space="preserve">    *Etablissements Hamrouni : Génie civil</w:t>
            </w:r>
          </w:p>
          <w:p w:rsidR="00551AAF" w:rsidRPr="00551AAF" w:rsidRDefault="00551AAF" w:rsidP="00551AA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 xml:space="preserve">    </w:t>
            </w:r>
            <w:r w:rsidRPr="00551AAF">
              <w:rPr>
                <w:rFonts w:ascii="Times New Roman" w:hAnsi="Times New Roman"/>
                <w:b w:val="0"/>
                <w:sz w:val="24"/>
                <w:szCs w:val="24"/>
              </w:rPr>
              <w:t>*Telos : location de voitures</w:t>
            </w:r>
          </w:p>
          <w:p w:rsidR="0047332F" w:rsidRPr="00D01FAE" w:rsidRDefault="00304889" w:rsidP="00D110EF">
            <w:pPr>
              <w:pStyle w:val="Intitulduposte"/>
              <w:numPr>
                <w:ilvl w:val="0"/>
                <w:numId w:val="1"/>
              </w:numPr>
              <w:tabs>
                <w:tab w:val="clear" w:pos="720"/>
                <w:tab w:val="num" w:pos="643"/>
              </w:tabs>
              <w:spacing w:line="360" w:lineRule="auto"/>
              <w:ind w:hanging="477"/>
              <w:rPr>
                <w:rFonts w:ascii="Tahoma" w:hAnsi="Tahoma" w:cs="Tahoma"/>
                <w:sz w:val="24"/>
                <w:szCs w:val="24"/>
              </w:rPr>
            </w:pPr>
            <w:r>
              <w:rPr>
                <w:rFonts w:ascii="Tahoma" w:hAnsi="Tahoma" w:cs="Tahoma"/>
                <w:sz w:val="24"/>
                <w:szCs w:val="24"/>
              </w:rPr>
              <w:t>Du 01/03/2009 jusqu’au 31/12/2009</w:t>
            </w:r>
            <w:r w:rsidR="009C1190">
              <w:rPr>
                <w:rFonts w:ascii="Tahoma" w:hAnsi="Tahoma" w:cs="Tahoma"/>
                <w:sz w:val="24"/>
                <w:szCs w:val="24"/>
              </w:rPr>
              <w:t xml:space="preserve"> comme auditeur</w:t>
            </w:r>
            <w:r w:rsidR="0047332F" w:rsidRPr="00D01FAE">
              <w:rPr>
                <w:rFonts w:ascii="Tahoma" w:hAnsi="Tahoma" w:cs="Tahoma"/>
                <w:sz w:val="24"/>
                <w:szCs w:val="24"/>
              </w:rPr>
              <w:t xml:space="preserve"> dans un cabinet </w:t>
            </w:r>
            <w:r w:rsidR="0047332F" w:rsidRPr="00D01FAE">
              <w:rPr>
                <w:rFonts w:ascii="Tahoma" w:hAnsi="Tahoma" w:cs="Tahoma"/>
                <w:sz w:val="24"/>
                <w:szCs w:val="24"/>
              </w:rPr>
              <w:lastRenderedPageBreak/>
              <w:t xml:space="preserve">d’expertise comptable. </w:t>
            </w:r>
          </w:p>
          <w:p w:rsidR="00551AAF" w:rsidRPr="00DC1BE4" w:rsidRDefault="0047332F" w:rsidP="00DC1BE4">
            <w:pPr>
              <w:pStyle w:val="Intitulduposte"/>
              <w:rPr>
                <w:rFonts w:ascii="Times New Roman" w:hAnsi="Times New Roman"/>
                <w:b w:val="0"/>
                <w:sz w:val="24"/>
                <w:szCs w:val="24"/>
              </w:rPr>
            </w:pPr>
            <w:r w:rsidRPr="00D01FAE">
              <w:rPr>
                <w:rFonts w:ascii="Times New Roman" w:hAnsi="Times New Roman"/>
                <w:b w:val="0"/>
                <w:sz w:val="24"/>
                <w:szCs w:val="24"/>
              </w:rPr>
              <w:t xml:space="preserve">              (Bookeeping auditing  &amp; Consulting)</w:t>
            </w:r>
          </w:p>
          <w:p w:rsidR="00551AAF" w:rsidRDefault="00551AAF" w:rsidP="00551AA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 xml:space="preserve">-Tenu de comptabilité de différentes sociétés </w:t>
            </w:r>
          </w:p>
          <w:p w:rsidR="00551AAF" w:rsidRDefault="00551AAF" w:rsidP="00551AA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-Elaboration des rapprochements bancaires et fiscaux</w:t>
            </w:r>
          </w:p>
          <w:p w:rsidR="00551AAF" w:rsidRPr="00551AAF" w:rsidRDefault="00551AAF" w:rsidP="00551AAF">
            <w:pPr>
              <w:pStyle w:val="Russite"/>
              <w:rPr>
                <w:lang w:eastAsia="en-US"/>
              </w:rPr>
            </w:pPr>
            <w:r>
              <w:rPr>
                <w:lang w:eastAsia="en-US"/>
              </w:rPr>
              <w:t xml:space="preserve">          -</w:t>
            </w:r>
            <w:r w:rsidRPr="00551AAF">
              <w:rPr>
                <w:rFonts w:ascii="Times New Roman" w:hAnsi="Times New Roman" w:cs="Times New Roman"/>
                <w:bCs w:val="0"/>
                <w:spacing w:val="-10"/>
                <w:lang w:eastAsia="en-US"/>
              </w:rPr>
              <w:t>Elaboration des états financiers</w:t>
            </w:r>
          </w:p>
          <w:p w:rsidR="00551AAF" w:rsidRDefault="00551AAF" w:rsidP="00551AA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-Elaboration des budgets prévisionnels</w:t>
            </w:r>
          </w:p>
          <w:p w:rsidR="00551AAF" w:rsidRDefault="00551AAF" w:rsidP="00551AAF">
            <w:pPr>
              <w:pStyle w:val="Intitulduposte"/>
              <w:spacing w:line="360" w:lineRule="auto"/>
              <w:ind w:left="720"/>
              <w:rPr>
                <w:rFonts w:ascii="Times New Roman" w:hAnsi="Times New Roman"/>
                <w:b w:val="0"/>
                <w:sz w:val="24"/>
                <w:szCs w:val="24"/>
              </w:rPr>
            </w:pPr>
            <w:r>
              <w:rPr>
                <w:rFonts w:ascii="Times New Roman" w:hAnsi="Times New Roman"/>
                <w:b w:val="0"/>
                <w:sz w:val="24"/>
                <w:szCs w:val="24"/>
              </w:rPr>
              <w:t>-Participation à des missions de commissariats aux comptes :</w:t>
            </w:r>
          </w:p>
          <w:p w:rsidR="00551AAF" w:rsidRPr="00DC1BE4" w:rsidRDefault="00DC1BE4" w:rsidP="00551AAF">
            <w:pPr>
              <w:pStyle w:val="Russite"/>
              <w:rPr>
                <w:rFonts w:ascii="Times New Roman" w:hAnsi="Times New Roman" w:cs="Times New Roman"/>
                <w:bCs w:val="0"/>
                <w:spacing w:val="-10"/>
                <w:lang w:eastAsia="en-US"/>
              </w:rPr>
            </w:pPr>
            <w:r>
              <w:rPr>
                <w:lang w:eastAsia="en-US"/>
              </w:rPr>
              <w:t xml:space="preserve">             </w:t>
            </w:r>
            <w:r w:rsidRPr="00DC1BE4">
              <w:rPr>
                <w:rFonts w:ascii="Times New Roman" w:hAnsi="Times New Roman" w:cs="Times New Roman"/>
                <w:bCs w:val="0"/>
                <w:spacing w:val="-10"/>
                <w:lang w:eastAsia="en-US"/>
              </w:rPr>
              <w:t>*Swif light : industrie de charbons</w:t>
            </w:r>
          </w:p>
          <w:p w:rsidR="00DC1BE4" w:rsidRPr="00551AAF" w:rsidRDefault="00DC1BE4" w:rsidP="00551AAF">
            <w:pPr>
              <w:pStyle w:val="Russite"/>
              <w:rPr>
                <w:lang w:eastAsia="en-US"/>
              </w:rPr>
            </w:pPr>
            <w:r w:rsidRPr="00DC1BE4">
              <w:rPr>
                <w:rFonts w:ascii="Times New Roman" w:hAnsi="Times New Roman" w:cs="Times New Roman"/>
                <w:bCs w:val="0"/>
                <w:spacing w:val="-10"/>
                <w:lang w:eastAsia="en-US"/>
              </w:rPr>
              <w:t xml:space="preserve">       </w:t>
            </w:r>
            <w:r>
              <w:rPr>
                <w:rFonts w:ascii="Times New Roman" w:hAnsi="Times New Roman" w:cs="Times New Roman"/>
                <w:bCs w:val="0"/>
                <w:spacing w:val="-10"/>
                <w:lang w:eastAsia="en-US"/>
              </w:rPr>
              <w:t xml:space="preserve">           </w:t>
            </w:r>
            <w:r w:rsidRPr="00DC1BE4">
              <w:rPr>
                <w:rFonts w:ascii="Times New Roman" w:hAnsi="Times New Roman" w:cs="Times New Roman"/>
                <w:bCs w:val="0"/>
                <w:spacing w:val="-10"/>
                <w:lang w:eastAsia="en-US"/>
              </w:rPr>
              <w:t xml:space="preserve"> *Sahara confort : grande surface</w:t>
            </w:r>
          </w:p>
          <w:p w:rsidR="0047332F" w:rsidRPr="00D01FAE" w:rsidRDefault="00304889" w:rsidP="00D110EF">
            <w:pPr>
              <w:pStyle w:val="Intitulduposte"/>
              <w:numPr>
                <w:ilvl w:val="0"/>
                <w:numId w:val="1"/>
              </w:numPr>
              <w:tabs>
                <w:tab w:val="clear" w:pos="720"/>
                <w:tab w:val="num" w:pos="643"/>
              </w:tabs>
              <w:spacing w:line="360" w:lineRule="auto"/>
              <w:ind w:hanging="477"/>
              <w:rPr>
                <w:rFonts w:ascii="Tahoma" w:hAnsi="Tahoma" w:cs="Tahoma"/>
                <w:sz w:val="24"/>
                <w:szCs w:val="24"/>
              </w:rPr>
            </w:pPr>
            <w:r>
              <w:rPr>
                <w:rFonts w:ascii="Tahoma" w:hAnsi="Tahoma" w:cs="Tahoma"/>
                <w:sz w:val="24"/>
                <w:szCs w:val="24"/>
              </w:rPr>
              <w:t>Du 01/01/2010 jusqu’au 30/04/20</w:t>
            </w:r>
            <w:r w:rsidR="008B7458">
              <w:rPr>
                <w:rFonts w:ascii="Tahoma" w:hAnsi="Tahoma" w:cs="Tahoma"/>
                <w:sz w:val="24"/>
                <w:szCs w:val="24"/>
              </w:rPr>
              <w:t>10</w:t>
            </w:r>
            <w:r w:rsidR="0047332F" w:rsidRPr="00D01FAE">
              <w:rPr>
                <w:rFonts w:ascii="Tahoma" w:hAnsi="Tahoma" w:cs="Tahoma"/>
                <w:sz w:val="24"/>
                <w:szCs w:val="24"/>
              </w:rPr>
              <w:t xml:space="preserve"> </w:t>
            </w:r>
            <w:r w:rsidR="00221196">
              <w:rPr>
                <w:rFonts w:ascii="Tahoma" w:hAnsi="Tahoma" w:cs="Tahoma"/>
                <w:sz w:val="24"/>
                <w:szCs w:val="24"/>
              </w:rPr>
              <w:t xml:space="preserve">comme comptable </w:t>
            </w:r>
            <w:r w:rsidR="0047332F" w:rsidRPr="00D01FAE">
              <w:rPr>
                <w:rFonts w:ascii="Tahoma" w:hAnsi="Tahoma" w:cs="Tahoma"/>
                <w:sz w:val="24"/>
                <w:szCs w:val="24"/>
              </w:rPr>
              <w:t>dans un cabinet de comptabilité</w:t>
            </w:r>
          </w:p>
          <w:p w:rsidR="0047332F" w:rsidRDefault="0047332F" w:rsidP="00D110EF">
            <w:pPr>
              <w:pStyle w:val="Intitulduposte"/>
              <w:rPr>
                <w:rFonts w:ascii="Times New Roman" w:hAnsi="Times New Roman"/>
                <w:b w:val="0"/>
                <w:sz w:val="24"/>
                <w:szCs w:val="24"/>
              </w:rPr>
            </w:pPr>
            <w:r w:rsidRPr="00D01FAE">
              <w:rPr>
                <w:rFonts w:ascii="Tahoma" w:hAnsi="Tahoma" w:cs="Tahoma"/>
                <w:b w:val="0"/>
                <w:sz w:val="24"/>
                <w:szCs w:val="24"/>
              </w:rPr>
              <w:t xml:space="preserve">              </w:t>
            </w:r>
            <w:r w:rsidRPr="00D01FAE">
              <w:rPr>
                <w:rFonts w:ascii="Times New Roman" w:hAnsi="Times New Roman"/>
                <w:b w:val="0"/>
                <w:sz w:val="24"/>
                <w:szCs w:val="24"/>
              </w:rPr>
              <w:t>(Cabinet CEFIC Hedi jammoussi)</w:t>
            </w:r>
          </w:p>
          <w:p w:rsidR="00DC1BE4" w:rsidRDefault="00DC1BE4" w:rsidP="00DC1BE4">
            <w:pPr>
              <w:pStyle w:val="Russite"/>
              <w:rPr>
                <w:rFonts w:ascii="Times New Roman" w:hAnsi="Times New Roman" w:cs="Times New Roman"/>
                <w:bCs w:val="0"/>
                <w:spacing w:val="-10"/>
                <w:lang w:eastAsia="en-US"/>
              </w:rPr>
            </w:pPr>
            <w:r>
              <w:rPr>
                <w:lang w:eastAsia="en-US"/>
              </w:rPr>
              <w:t xml:space="preserve">         -</w:t>
            </w:r>
            <w:r w:rsidRPr="00DC1BE4">
              <w:rPr>
                <w:rFonts w:ascii="Times New Roman" w:hAnsi="Times New Roman" w:cs="Times New Roman"/>
                <w:bCs w:val="0"/>
                <w:spacing w:val="-10"/>
                <w:lang w:eastAsia="en-US"/>
              </w:rPr>
              <w:t>Tenu de comptabilité</w:t>
            </w:r>
          </w:p>
          <w:p w:rsidR="00DC1BE4" w:rsidRDefault="00DC1BE4" w:rsidP="00DC1BE4">
            <w:pPr>
              <w:pStyle w:val="Russite"/>
              <w:rPr>
                <w:rFonts w:ascii="Times New Roman" w:hAnsi="Times New Roman" w:cs="Times New Roman"/>
                <w:bCs w:val="0"/>
                <w:spacing w:val="-10"/>
                <w:lang w:eastAsia="en-US"/>
              </w:rPr>
            </w:pPr>
            <w:r>
              <w:rPr>
                <w:rFonts w:ascii="Times New Roman" w:hAnsi="Times New Roman" w:cs="Times New Roman"/>
                <w:bCs w:val="0"/>
                <w:spacing w:val="-10"/>
                <w:lang w:eastAsia="en-US"/>
              </w:rPr>
              <w:t xml:space="preserve">             -Assistance comptable</w:t>
            </w:r>
          </w:p>
          <w:p w:rsidR="00DC1BE4" w:rsidRDefault="00DC1BE4" w:rsidP="00DC1BE4">
            <w:pPr>
              <w:pStyle w:val="Russite"/>
              <w:rPr>
                <w:rFonts w:ascii="Times New Roman" w:hAnsi="Times New Roman" w:cs="Times New Roman"/>
                <w:bCs w:val="0"/>
                <w:spacing w:val="-10"/>
                <w:lang w:eastAsia="en-US"/>
              </w:rPr>
            </w:pPr>
            <w:r>
              <w:rPr>
                <w:rFonts w:ascii="Times New Roman" w:hAnsi="Times New Roman" w:cs="Times New Roman"/>
                <w:bCs w:val="0"/>
                <w:spacing w:val="-10"/>
                <w:lang w:eastAsia="en-US"/>
              </w:rPr>
              <w:t xml:space="preserve">             -Elaboration des états financiers</w:t>
            </w:r>
          </w:p>
          <w:p w:rsidR="00DC1BE4" w:rsidRDefault="00DC1BE4" w:rsidP="00DC1BE4">
            <w:pPr>
              <w:pStyle w:val="Russite"/>
              <w:rPr>
                <w:rFonts w:ascii="Times New Roman" w:hAnsi="Times New Roman" w:cs="Times New Roman"/>
                <w:bCs w:val="0"/>
                <w:spacing w:val="-10"/>
                <w:lang w:eastAsia="en-US"/>
              </w:rPr>
            </w:pPr>
            <w:r>
              <w:rPr>
                <w:rFonts w:ascii="Times New Roman" w:hAnsi="Times New Roman" w:cs="Times New Roman"/>
                <w:bCs w:val="0"/>
                <w:spacing w:val="-10"/>
                <w:lang w:eastAsia="en-US"/>
              </w:rPr>
              <w:t xml:space="preserve">             -Analyses des rapports de redressements fiscales</w:t>
            </w:r>
          </w:p>
          <w:p w:rsidR="00DC1BE4" w:rsidRDefault="00DC1BE4" w:rsidP="00DC1BE4">
            <w:pPr>
              <w:pStyle w:val="Russite"/>
              <w:rPr>
                <w:rFonts w:ascii="Times New Roman" w:hAnsi="Times New Roman" w:cs="Times New Roman"/>
                <w:bCs w:val="0"/>
                <w:spacing w:val="-10"/>
                <w:lang w:eastAsia="en-US"/>
              </w:rPr>
            </w:pPr>
            <w:r>
              <w:rPr>
                <w:rFonts w:ascii="Times New Roman" w:hAnsi="Times New Roman" w:cs="Times New Roman"/>
                <w:bCs w:val="0"/>
                <w:spacing w:val="-10"/>
                <w:lang w:eastAsia="en-US"/>
              </w:rPr>
              <w:t xml:space="preserve">            -Suivi paie et elaboration des déclarations sociales et fiscales</w:t>
            </w:r>
          </w:p>
          <w:p w:rsidR="00DC1BE4" w:rsidRDefault="00DC1BE4" w:rsidP="00DC1BE4">
            <w:pPr>
              <w:pStyle w:val="Russite"/>
              <w:rPr>
                <w:rFonts w:ascii="Times New Roman" w:hAnsi="Times New Roman" w:cs="Times New Roman"/>
                <w:bCs w:val="0"/>
                <w:spacing w:val="-10"/>
                <w:lang w:eastAsia="en-US"/>
              </w:rPr>
            </w:pPr>
          </w:p>
          <w:p w:rsidR="00DC1BE4" w:rsidRPr="00DC1BE4" w:rsidRDefault="00DC1BE4" w:rsidP="00DC1BE4">
            <w:pPr>
              <w:pStyle w:val="Russite"/>
              <w:rPr>
                <w:lang w:eastAsia="en-US"/>
              </w:rPr>
            </w:pPr>
            <w:r>
              <w:rPr>
                <w:rFonts w:ascii="Times New Roman" w:hAnsi="Times New Roman" w:cs="Times New Roman"/>
                <w:bCs w:val="0"/>
                <w:spacing w:val="-10"/>
                <w:lang w:eastAsia="en-US"/>
              </w:rPr>
              <w:t xml:space="preserve"> </w:t>
            </w:r>
          </w:p>
          <w:p w:rsidR="0047332F" w:rsidRDefault="00304889" w:rsidP="00D4751B">
            <w:pPr>
              <w:pStyle w:val="Intitulduposte"/>
              <w:numPr>
                <w:ilvl w:val="0"/>
                <w:numId w:val="1"/>
              </w:numPr>
              <w:tabs>
                <w:tab w:val="clear" w:pos="720"/>
                <w:tab w:val="num" w:pos="643"/>
              </w:tabs>
              <w:spacing w:line="360" w:lineRule="auto"/>
              <w:ind w:hanging="477"/>
              <w:rPr>
                <w:rFonts w:ascii="Tahoma" w:hAnsi="Tahoma" w:cs="Tahoma"/>
                <w:sz w:val="24"/>
                <w:szCs w:val="24"/>
              </w:rPr>
            </w:pPr>
            <w:r>
              <w:rPr>
                <w:rFonts w:ascii="Tahoma" w:hAnsi="Tahoma" w:cs="Tahoma"/>
                <w:sz w:val="24"/>
                <w:szCs w:val="24"/>
              </w:rPr>
              <w:t>Du 01/05/2010 jusqu’au 28/01/2012</w:t>
            </w:r>
            <w:r w:rsidR="0047332F" w:rsidRPr="00D01FAE">
              <w:rPr>
                <w:rFonts w:ascii="Tahoma" w:hAnsi="Tahoma" w:cs="Tahoma"/>
                <w:sz w:val="24"/>
                <w:szCs w:val="24"/>
              </w:rPr>
              <w:t> :</w:t>
            </w:r>
            <w:r w:rsidR="00D4751B">
              <w:rPr>
                <w:rFonts w:ascii="Tahoma" w:hAnsi="Tahoma" w:cs="Tahoma"/>
                <w:sz w:val="24"/>
                <w:szCs w:val="24"/>
              </w:rPr>
              <w:t xml:space="preserve"> comme</w:t>
            </w:r>
            <w:r w:rsidR="0047332F" w:rsidRPr="00D01FAE">
              <w:rPr>
                <w:rFonts w:ascii="Tahoma" w:hAnsi="Tahoma" w:cs="Tahoma"/>
                <w:sz w:val="24"/>
                <w:szCs w:val="24"/>
              </w:rPr>
              <w:t xml:space="preserve"> Chef comptable du Groupe « Marcus » </w:t>
            </w:r>
          </w:p>
          <w:p w:rsidR="00DC1BE4" w:rsidRDefault="00DC1BE4" w:rsidP="00DC1BE4">
            <w:pPr>
              <w:pStyle w:val="Russite"/>
              <w:rPr>
                <w:lang w:eastAsia="en-US"/>
              </w:rPr>
            </w:pPr>
            <w:r>
              <w:rPr>
                <w:lang w:eastAsia="en-US"/>
              </w:rPr>
              <w:t xml:space="preserve">      </w:t>
            </w:r>
            <w:r w:rsidR="003022D1">
              <w:rPr>
                <w:lang w:eastAsia="en-US"/>
              </w:rPr>
              <w:t xml:space="preserve"> </w:t>
            </w:r>
            <w:r>
              <w:rPr>
                <w:lang w:eastAsia="en-US"/>
              </w:rPr>
              <w:t xml:space="preserve"> -Assistance de l’équipe comptabilité</w:t>
            </w:r>
          </w:p>
          <w:p w:rsidR="00DC1BE4" w:rsidRDefault="00DC1BE4" w:rsidP="00DC1BE4">
            <w:pPr>
              <w:pStyle w:val="Russite"/>
              <w:rPr>
                <w:lang w:eastAsia="en-US"/>
              </w:rPr>
            </w:pPr>
            <w:r>
              <w:rPr>
                <w:lang w:eastAsia="en-US"/>
              </w:rPr>
              <w:t xml:space="preserve">     </w:t>
            </w:r>
            <w:r w:rsidR="003022D1">
              <w:rPr>
                <w:lang w:eastAsia="en-US"/>
              </w:rPr>
              <w:t xml:space="preserve"> </w:t>
            </w:r>
            <w:r>
              <w:rPr>
                <w:lang w:eastAsia="en-US"/>
              </w:rPr>
              <w:t xml:space="preserve">  -Contrôle de la facturation</w:t>
            </w:r>
          </w:p>
          <w:p w:rsidR="00DC1BE4" w:rsidRDefault="00DC1BE4" w:rsidP="00DC1BE4">
            <w:pPr>
              <w:pStyle w:val="Russite"/>
              <w:rPr>
                <w:lang w:eastAsia="en-US"/>
              </w:rPr>
            </w:pPr>
            <w:r>
              <w:rPr>
                <w:lang w:eastAsia="en-US"/>
              </w:rPr>
              <w:t xml:space="preserve">      </w:t>
            </w:r>
            <w:r w:rsidR="003022D1">
              <w:rPr>
                <w:lang w:eastAsia="en-US"/>
              </w:rPr>
              <w:t xml:space="preserve"> </w:t>
            </w:r>
            <w:r>
              <w:rPr>
                <w:lang w:eastAsia="en-US"/>
              </w:rPr>
              <w:t xml:space="preserve"> -Suivi et analyse mensuel</w:t>
            </w:r>
            <w:r w:rsidR="003022D1">
              <w:rPr>
                <w:lang w:eastAsia="en-US"/>
              </w:rPr>
              <w:t>le</w:t>
            </w:r>
            <w:r>
              <w:rPr>
                <w:lang w:eastAsia="en-US"/>
              </w:rPr>
              <w:t xml:space="preserve"> du chiffre d’affaire</w:t>
            </w:r>
          </w:p>
          <w:p w:rsidR="00DC1BE4" w:rsidRDefault="00DC1BE4" w:rsidP="00DC1BE4">
            <w:pPr>
              <w:pStyle w:val="Russite"/>
              <w:rPr>
                <w:lang w:eastAsia="en-US"/>
              </w:rPr>
            </w:pPr>
            <w:r>
              <w:rPr>
                <w:lang w:eastAsia="en-US"/>
              </w:rPr>
              <w:t xml:space="preserve">      </w:t>
            </w:r>
            <w:r w:rsidR="003022D1">
              <w:rPr>
                <w:lang w:eastAsia="en-US"/>
              </w:rPr>
              <w:t xml:space="preserve"> </w:t>
            </w:r>
            <w:r>
              <w:rPr>
                <w:lang w:eastAsia="en-US"/>
              </w:rPr>
              <w:t xml:space="preserve"> -Elaboration des déclarations fiscales </w:t>
            </w:r>
          </w:p>
          <w:p w:rsidR="00DC1BE4" w:rsidRDefault="00DC1BE4" w:rsidP="00DC1BE4">
            <w:pPr>
              <w:pStyle w:val="Russite"/>
              <w:rPr>
                <w:lang w:eastAsia="en-US"/>
              </w:rPr>
            </w:pPr>
            <w:r>
              <w:rPr>
                <w:lang w:eastAsia="en-US"/>
              </w:rPr>
              <w:t xml:space="preserve">     </w:t>
            </w:r>
            <w:r w:rsidR="003022D1">
              <w:rPr>
                <w:lang w:eastAsia="en-US"/>
              </w:rPr>
              <w:t xml:space="preserve">  </w:t>
            </w:r>
            <w:r>
              <w:rPr>
                <w:lang w:eastAsia="en-US"/>
              </w:rPr>
              <w:t xml:space="preserve"> -Elaboration des fiches de paie et des </w:t>
            </w:r>
            <w:r w:rsidR="003022D1">
              <w:rPr>
                <w:lang w:eastAsia="en-US"/>
              </w:rPr>
              <w:t>états</w:t>
            </w:r>
            <w:r>
              <w:rPr>
                <w:lang w:eastAsia="en-US"/>
              </w:rPr>
              <w:t xml:space="preserve"> de </w:t>
            </w:r>
            <w:r w:rsidR="003022D1">
              <w:rPr>
                <w:lang w:eastAsia="en-US"/>
              </w:rPr>
              <w:t>paie</w:t>
            </w:r>
            <w:r>
              <w:rPr>
                <w:lang w:eastAsia="en-US"/>
              </w:rPr>
              <w:t xml:space="preserve"> mensuels</w:t>
            </w:r>
          </w:p>
          <w:p w:rsidR="00DC1BE4" w:rsidRDefault="00DC1BE4" w:rsidP="00DC1BE4">
            <w:pPr>
              <w:pStyle w:val="Russite"/>
              <w:rPr>
                <w:lang w:eastAsia="en-US"/>
              </w:rPr>
            </w:pPr>
            <w:r>
              <w:rPr>
                <w:lang w:eastAsia="en-US"/>
              </w:rPr>
              <w:t xml:space="preserve">     </w:t>
            </w:r>
            <w:r w:rsidR="003022D1">
              <w:rPr>
                <w:lang w:eastAsia="en-US"/>
              </w:rPr>
              <w:t xml:space="preserve">  </w:t>
            </w:r>
            <w:r>
              <w:rPr>
                <w:lang w:eastAsia="en-US"/>
              </w:rPr>
              <w:t xml:space="preserve"> -Contrôle des couts</w:t>
            </w:r>
          </w:p>
          <w:p w:rsidR="00DC1BE4" w:rsidRDefault="00DC1BE4" w:rsidP="00DC1BE4">
            <w:pPr>
              <w:pStyle w:val="Russite"/>
              <w:rPr>
                <w:lang w:eastAsia="en-US"/>
              </w:rPr>
            </w:pPr>
            <w:r>
              <w:rPr>
                <w:lang w:eastAsia="en-US"/>
              </w:rPr>
              <w:t xml:space="preserve">     </w:t>
            </w:r>
            <w:r w:rsidR="003022D1">
              <w:rPr>
                <w:lang w:eastAsia="en-US"/>
              </w:rPr>
              <w:t xml:space="preserve">   </w:t>
            </w:r>
            <w:r>
              <w:rPr>
                <w:lang w:eastAsia="en-US"/>
              </w:rPr>
              <w:t>-Suivi de la balance client</w:t>
            </w:r>
          </w:p>
          <w:p w:rsidR="00DC1BE4" w:rsidRDefault="00DC1BE4" w:rsidP="00DC1BE4">
            <w:pPr>
              <w:pStyle w:val="Russite"/>
              <w:rPr>
                <w:lang w:eastAsia="en-US"/>
              </w:rPr>
            </w:pPr>
            <w:r>
              <w:rPr>
                <w:lang w:eastAsia="en-US"/>
              </w:rPr>
              <w:t xml:space="preserve">    </w:t>
            </w:r>
            <w:r w:rsidR="003022D1">
              <w:rPr>
                <w:lang w:eastAsia="en-US"/>
              </w:rPr>
              <w:t xml:space="preserve">   </w:t>
            </w:r>
            <w:r>
              <w:rPr>
                <w:lang w:eastAsia="en-US"/>
              </w:rPr>
              <w:t xml:space="preserve"> -Préparation et suivi des budgets annuels</w:t>
            </w:r>
          </w:p>
          <w:p w:rsidR="00DC1BE4" w:rsidRDefault="00DC1BE4" w:rsidP="00DC1BE4">
            <w:pPr>
              <w:pStyle w:val="Russite"/>
              <w:rPr>
                <w:lang w:eastAsia="en-US"/>
              </w:rPr>
            </w:pPr>
            <w:r>
              <w:rPr>
                <w:lang w:eastAsia="en-US"/>
              </w:rPr>
              <w:t xml:space="preserve">     </w:t>
            </w:r>
            <w:r w:rsidR="003022D1">
              <w:rPr>
                <w:lang w:eastAsia="en-US"/>
              </w:rPr>
              <w:t xml:space="preserve">  </w:t>
            </w:r>
            <w:r>
              <w:rPr>
                <w:lang w:eastAsia="en-US"/>
              </w:rPr>
              <w:t>-</w:t>
            </w:r>
            <w:r w:rsidR="003022D1">
              <w:rPr>
                <w:lang w:eastAsia="en-US"/>
              </w:rPr>
              <w:t>Préparation des états financiers</w:t>
            </w:r>
          </w:p>
          <w:p w:rsidR="003022D1" w:rsidRDefault="003022D1" w:rsidP="00DC1BE4">
            <w:pPr>
              <w:pStyle w:val="Russite"/>
              <w:rPr>
                <w:lang w:eastAsia="en-US"/>
              </w:rPr>
            </w:pPr>
            <w:r>
              <w:rPr>
                <w:lang w:eastAsia="en-US"/>
              </w:rPr>
              <w:lastRenderedPageBreak/>
              <w:t xml:space="preserve">       -L’organisation des inventaires annuels </w:t>
            </w:r>
          </w:p>
          <w:p w:rsidR="003022D1" w:rsidRPr="00DC1BE4" w:rsidRDefault="003022D1" w:rsidP="00DC1BE4">
            <w:pPr>
              <w:pStyle w:val="Russite"/>
              <w:rPr>
                <w:lang w:eastAsia="en-US"/>
              </w:rPr>
            </w:pPr>
            <w:r>
              <w:rPr>
                <w:lang w:eastAsia="en-US"/>
              </w:rPr>
              <w:t xml:space="preserve">       </w:t>
            </w:r>
            <w:r w:rsidR="00C83040">
              <w:rPr>
                <w:lang w:eastAsia="en-US"/>
              </w:rPr>
              <w:t>-</w:t>
            </w:r>
            <w:r>
              <w:rPr>
                <w:lang w:eastAsia="en-US"/>
              </w:rPr>
              <w:t>La gestion des différents stock de la société</w:t>
            </w:r>
          </w:p>
          <w:p w:rsidR="008B7458" w:rsidRDefault="008B7458" w:rsidP="008B7458">
            <w:pPr>
              <w:pStyle w:val="Intitulduposte"/>
              <w:numPr>
                <w:ilvl w:val="0"/>
                <w:numId w:val="1"/>
              </w:numPr>
              <w:tabs>
                <w:tab w:val="clear" w:pos="720"/>
                <w:tab w:val="num" w:pos="643"/>
              </w:tabs>
              <w:spacing w:line="360" w:lineRule="auto"/>
              <w:ind w:hanging="477"/>
              <w:rPr>
                <w:rFonts w:ascii="Tahoma" w:hAnsi="Tahoma" w:cs="Tahoma"/>
                <w:sz w:val="24"/>
                <w:szCs w:val="24"/>
              </w:rPr>
            </w:pPr>
            <w:r>
              <w:rPr>
                <w:rFonts w:ascii="Tahoma" w:hAnsi="Tahoma" w:cs="Tahoma"/>
                <w:sz w:val="24"/>
                <w:szCs w:val="24"/>
              </w:rPr>
              <w:t xml:space="preserve">Du 15/02/2012 jusqu’au 30/06/2013 </w:t>
            </w:r>
            <w:r w:rsidR="00D4751B" w:rsidRPr="00D01FAE">
              <w:rPr>
                <w:rFonts w:ascii="Tahoma" w:hAnsi="Tahoma" w:cs="Tahoma"/>
                <w:sz w:val="24"/>
                <w:szCs w:val="24"/>
              </w:rPr>
              <w:t>:</w:t>
            </w:r>
            <w:r w:rsidR="001E2671">
              <w:rPr>
                <w:rFonts w:ascii="Tahoma" w:hAnsi="Tahoma" w:cs="Tahoma"/>
                <w:sz w:val="24"/>
                <w:szCs w:val="24"/>
              </w:rPr>
              <w:t xml:space="preserve"> comme</w:t>
            </w:r>
            <w:r w:rsidR="00D4751B" w:rsidRPr="00D01FAE">
              <w:rPr>
                <w:rFonts w:ascii="Tahoma" w:hAnsi="Tahoma" w:cs="Tahoma"/>
                <w:sz w:val="24"/>
                <w:szCs w:val="24"/>
              </w:rPr>
              <w:t xml:space="preserve"> Chef comptable du Groupe « </w:t>
            </w:r>
            <w:r w:rsidR="00D4751B">
              <w:rPr>
                <w:rFonts w:ascii="Tahoma" w:hAnsi="Tahoma" w:cs="Tahoma"/>
                <w:sz w:val="24"/>
                <w:szCs w:val="24"/>
              </w:rPr>
              <w:t>ESSAFINA</w:t>
            </w:r>
            <w:r w:rsidR="00D4751B" w:rsidRPr="00D01FAE">
              <w:rPr>
                <w:rFonts w:ascii="Tahoma" w:hAnsi="Tahoma" w:cs="Tahoma"/>
                <w:sz w:val="24"/>
                <w:szCs w:val="24"/>
              </w:rPr>
              <w:t xml:space="preserve"> » </w:t>
            </w:r>
          </w:p>
          <w:p w:rsidR="003022D1" w:rsidRDefault="003022D1" w:rsidP="003022D1">
            <w:pPr>
              <w:pStyle w:val="Russite"/>
              <w:rPr>
                <w:lang w:eastAsia="en-US"/>
              </w:rPr>
            </w:pPr>
            <w:r>
              <w:rPr>
                <w:lang w:eastAsia="en-US"/>
              </w:rPr>
              <w:t xml:space="preserve">        -Assistance de l’équipe comptabilité</w:t>
            </w:r>
          </w:p>
          <w:p w:rsidR="003022D1" w:rsidRDefault="003022D1" w:rsidP="003022D1">
            <w:pPr>
              <w:pStyle w:val="Russite"/>
              <w:rPr>
                <w:lang w:eastAsia="en-US"/>
              </w:rPr>
            </w:pPr>
            <w:r>
              <w:rPr>
                <w:lang w:eastAsia="en-US"/>
              </w:rPr>
              <w:t xml:space="preserve">        -L’organisation des missions d’inventaires tournant mensuelles et l’analyse    </w:t>
            </w:r>
          </w:p>
          <w:p w:rsidR="003022D1" w:rsidRDefault="003022D1" w:rsidP="003022D1">
            <w:pPr>
              <w:pStyle w:val="Russite"/>
              <w:rPr>
                <w:lang w:eastAsia="en-US"/>
              </w:rPr>
            </w:pPr>
            <w:r>
              <w:rPr>
                <w:lang w:eastAsia="en-US"/>
              </w:rPr>
              <w:t xml:space="preserve">         instantanée des écarts</w:t>
            </w:r>
          </w:p>
          <w:p w:rsidR="003022D1" w:rsidRDefault="003022D1" w:rsidP="003022D1">
            <w:pPr>
              <w:pStyle w:val="Russite"/>
              <w:rPr>
                <w:lang w:eastAsia="en-US"/>
              </w:rPr>
            </w:pPr>
            <w:r>
              <w:rPr>
                <w:lang w:eastAsia="en-US"/>
              </w:rPr>
              <w:t xml:space="preserve">        -Contrôle des couts à travers la comptabilité analytique</w:t>
            </w:r>
          </w:p>
          <w:p w:rsidR="003022D1" w:rsidRDefault="003022D1" w:rsidP="003022D1">
            <w:pPr>
              <w:pStyle w:val="Russite"/>
              <w:rPr>
                <w:lang w:eastAsia="en-US"/>
              </w:rPr>
            </w:pPr>
            <w:r>
              <w:rPr>
                <w:lang w:eastAsia="en-US"/>
              </w:rPr>
              <w:t xml:space="preserve">        -Elaboration des déclarations fiscales </w:t>
            </w:r>
          </w:p>
          <w:p w:rsidR="003022D1" w:rsidRDefault="003022D1" w:rsidP="003022D1">
            <w:pPr>
              <w:pStyle w:val="Russite"/>
              <w:rPr>
                <w:lang w:eastAsia="en-US"/>
              </w:rPr>
            </w:pPr>
            <w:r>
              <w:rPr>
                <w:lang w:eastAsia="en-US"/>
              </w:rPr>
              <w:t xml:space="preserve">        -Suivi de la balance client</w:t>
            </w:r>
            <w:r w:rsidR="00C83040">
              <w:rPr>
                <w:lang w:eastAsia="en-US"/>
              </w:rPr>
              <w:t xml:space="preserve"> et fournisseur</w:t>
            </w:r>
          </w:p>
          <w:p w:rsidR="003022D1" w:rsidRDefault="003022D1" w:rsidP="003022D1">
            <w:pPr>
              <w:pStyle w:val="Russite"/>
              <w:rPr>
                <w:lang w:eastAsia="en-US"/>
              </w:rPr>
            </w:pPr>
            <w:r>
              <w:rPr>
                <w:lang w:eastAsia="en-US"/>
              </w:rPr>
              <w:t xml:space="preserve">        -Préparation et suivi des budgets annuels</w:t>
            </w:r>
          </w:p>
          <w:p w:rsidR="003022D1" w:rsidRDefault="003022D1" w:rsidP="003022D1">
            <w:pPr>
              <w:pStyle w:val="Russite"/>
              <w:rPr>
                <w:lang w:eastAsia="en-US"/>
              </w:rPr>
            </w:pPr>
            <w:r>
              <w:rPr>
                <w:lang w:eastAsia="en-US"/>
              </w:rPr>
              <w:t xml:space="preserve">       -Préparation des états financiers</w:t>
            </w:r>
          </w:p>
          <w:p w:rsidR="003022D1" w:rsidRDefault="003022D1" w:rsidP="003022D1">
            <w:pPr>
              <w:pStyle w:val="Russite"/>
              <w:rPr>
                <w:lang w:eastAsia="en-US"/>
              </w:rPr>
            </w:pPr>
            <w:r>
              <w:rPr>
                <w:lang w:eastAsia="en-US"/>
              </w:rPr>
              <w:t xml:space="preserve">       -L’organisation des inventaires annuels </w:t>
            </w:r>
          </w:p>
          <w:p w:rsidR="003022D1" w:rsidRPr="003022D1" w:rsidRDefault="003022D1" w:rsidP="00C83040">
            <w:pPr>
              <w:pStyle w:val="Russite"/>
              <w:rPr>
                <w:lang w:eastAsia="en-US"/>
              </w:rPr>
            </w:pPr>
            <w:r>
              <w:rPr>
                <w:lang w:eastAsia="en-US"/>
              </w:rPr>
              <w:t xml:space="preserve">       </w:t>
            </w:r>
            <w:r w:rsidR="00C83040" w:rsidRPr="003022D1">
              <w:rPr>
                <w:lang w:eastAsia="en-US"/>
              </w:rPr>
              <w:t xml:space="preserve"> </w:t>
            </w:r>
          </w:p>
          <w:p w:rsidR="00BF1E50" w:rsidRDefault="0045529A" w:rsidP="0045529A">
            <w:pPr>
              <w:pStyle w:val="Intitulduposte"/>
              <w:numPr>
                <w:ilvl w:val="0"/>
                <w:numId w:val="1"/>
              </w:numPr>
              <w:tabs>
                <w:tab w:val="clear" w:pos="720"/>
                <w:tab w:val="num" w:pos="643"/>
              </w:tabs>
              <w:spacing w:line="360" w:lineRule="auto"/>
              <w:ind w:hanging="477"/>
              <w:rPr>
                <w:rFonts w:ascii="Tahoma" w:hAnsi="Tahoma" w:cs="Tahoma"/>
                <w:sz w:val="24"/>
                <w:szCs w:val="24"/>
              </w:rPr>
            </w:pPr>
            <w:r>
              <w:rPr>
                <w:rFonts w:ascii="Tahoma" w:hAnsi="Tahoma" w:cs="Tahoma"/>
                <w:sz w:val="24"/>
                <w:szCs w:val="24"/>
              </w:rPr>
              <w:t>Du 01/07/2013</w:t>
            </w:r>
            <w:r w:rsidR="005727E4">
              <w:rPr>
                <w:rFonts w:ascii="Tahoma" w:hAnsi="Tahoma" w:cs="Tahoma"/>
                <w:sz w:val="24"/>
                <w:szCs w:val="24"/>
              </w:rPr>
              <w:t xml:space="preserve"> </w:t>
            </w:r>
            <w:r w:rsidR="00BF1E50" w:rsidRPr="00D01FAE">
              <w:rPr>
                <w:rFonts w:ascii="Tahoma" w:hAnsi="Tahoma" w:cs="Tahoma"/>
                <w:sz w:val="24"/>
                <w:szCs w:val="24"/>
              </w:rPr>
              <w:t xml:space="preserve">: Chef comptable </w:t>
            </w:r>
            <w:r w:rsidR="001E2671">
              <w:rPr>
                <w:rFonts w:ascii="Tahoma" w:hAnsi="Tahoma" w:cs="Tahoma"/>
                <w:sz w:val="24"/>
                <w:szCs w:val="24"/>
              </w:rPr>
              <w:t>Société « LOUKILCOM »</w:t>
            </w:r>
            <w:r w:rsidR="00B50245">
              <w:rPr>
                <w:rFonts w:ascii="Tahoma" w:hAnsi="Tahoma" w:cs="Tahoma"/>
                <w:sz w:val="24"/>
                <w:szCs w:val="24"/>
              </w:rPr>
              <w:t xml:space="preserve"> Groupe LOUKIL</w:t>
            </w:r>
            <w:r w:rsidR="001E2671">
              <w:rPr>
                <w:rFonts w:ascii="Tahoma" w:hAnsi="Tahoma" w:cs="Tahoma"/>
                <w:sz w:val="24"/>
                <w:szCs w:val="24"/>
              </w:rPr>
              <w:t xml:space="preserve"> </w:t>
            </w:r>
            <w:r w:rsidR="00BF1E50" w:rsidRPr="00D01FAE">
              <w:rPr>
                <w:rFonts w:ascii="Tahoma" w:hAnsi="Tahoma" w:cs="Tahoma"/>
                <w:sz w:val="24"/>
                <w:szCs w:val="24"/>
              </w:rPr>
              <w:t xml:space="preserve"> </w:t>
            </w:r>
          </w:p>
          <w:p w:rsidR="00C83040" w:rsidRDefault="00C83040" w:rsidP="00C83040">
            <w:pPr>
              <w:pStyle w:val="Russite"/>
              <w:rPr>
                <w:lang w:eastAsia="en-US"/>
              </w:rPr>
            </w:pPr>
            <w:r>
              <w:rPr>
                <w:lang w:eastAsia="en-US"/>
              </w:rPr>
              <w:t xml:space="preserve">        -Assistance de l’équipe comptabilité</w:t>
            </w:r>
          </w:p>
          <w:p w:rsidR="00C83040" w:rsidRDefault="00C83040" w:rsidP="00C83040">
            <w:pPr>
              <w:pStyle w:val="Russite"/>
              <w:rPr>
                <w:lang w:eastAsia="en-US"/>
              </w:rPr>
            </w:pPr>
            <w:r>
              <w:rPr>
                <w:lang w:eastAsia="en-US"/>
              </w:rPr>
              <w:t xml:space="preserve">        -L’élaboration des budgets prévisionnels</w:t>
            </w:r>
          </w:p>
          <w:p w:rsidR="00C83040" w:rsidRDefault="00C83040" w:rsidP="00C83040">
            <w:pPr>
              <w:pStyle w:val="Russite"/>
              <w:rPr>
                <w:lang w:eastAsia="en-US"/>
              </w:rPr>
            </w:pPr>
            <w:r>
              <w:rPr>
                <w:lang w:eastAsia="en-US"/>
              </w:rPr>
              <w:t xml:space="preserve">        -Contrôle des couts à travers la comptabilité analytique</w:t>
            </w:r>
          </w:p>
          <w:p w:rsidR="00C83040" w:rsidRDefault="00C83040" w:rsidP="00C83040">
            <w:pPr>
              <w:pStyle w:val="Russite"/>
              <w:rPr>
                <w:lang w:eastAsia="en-US"/>
              </w:rPr>
            </w:pPr>
            <w:r>
              <w:rPr>
                <w:lang w:eastAsia="en-US"/>
              </w:rPr>
              <w:t xml:space="preserve">        -Elaboration des déclarations fiscales </w:t>
            </w:r>
          </w:p>
          <w:p w:rsidR="00C83040" w:rsidRDefault="00C83040" w:rsidP="00C83040">
            <w:pPr>
              <w:pStyle w:val="Russite"/>
              <w:rPr>
                <w:lang w:eastAsia="en-US"/>
              </w:rPr>
            </w:pPr>
            <w:r>
              <w:rPr>
                <w:lang w:eastAsia="en-US"/>
              </w:rPr>
              <w:t xml:space="preserve">        -Elaboration des business plan</w:t>
            </w:r>
          </w:p>
          <w:p w:rsidR="00C83040" w:rsidRDefault="00C83040" w:rsidP="00C83040">
            <w:pPr>
              <w:pStyle w:val="Russite"/>
              <w:rPr>
                <w:lang w:eastAsia="en-US"/>
              </w:rPr>
            </w:pPr>
            <w:r>
              <w:rPr>
                <w:lang w:eastAsia="en-US"/>
              </w:rPr>
              <w:t xml:space="preserve">        -Préparation des états financiers</w:t>
            </w:r>
          </w:p>
          <w:p w:rsidR="00C83040" w:rsidRDefault="00C83040" w:rsidP="00C83040">
            <w:pPr>
              <w:pStyle w:val="Russite"/>
              <w:rPr>
                <w:lang w:eastAsia="en-US"/>
              </w:rPr>
            </w:pPr>
            <w:r>
              <w:rPr>
                <w:lang w:eastAsia="en-US"/>
              </w:rPr>
              <w:t xml:space="preserve">       </w:t>
            </w:r>
            <w:r w:rsidR="00436299">
              <w:rPr>
                <w:lang w:eastAsia="en-US"/>
              </w:rPr>
              <w:t xml:space="preserve"> </w:t>
            </w:r>
            <w:r>
              <w:rPr>
                <w:lang w:eastAsia="en-US"/>
              </w:rPr>
              <w:t xml:space="preserve">-L’organisation des inventaires annuels </w:t>
            </w:r>
          </w:p>
          <w:p w:rsidR="00C83040" w:rsidRDefault="00C83040" w:rsidP="00C83040">
            <w:pPr>
              <w:pStyle w:val="Russite"/>
              <w:rPr>
                <w:lang w:eastAsia="en-US"/>
              </w:rPr>
            </w:pPr>
            <w:r>
              <w:rPr>
                <w:lang w:eastAsia="en-US"/>
              </w:rPr>
              <w:t xml:space="preserve">      </w:t>
            </w:r>
            <w:r w:rsidR="00436299">
              <w:rPr>
                <w:lang w:eastAsia="en-US"/>
              </w:rPr>
              <w:t xml:space="preserve">  </w:t>
            </w:r>
            <w:r>
              <w:rPr>
                <w:lang w:eastAsia="en-US"/>
              </w:rPr>
              <w:t>-Contrôle mensuel des fiches de paie</w:t>
            </w:r>
            <w:r w:rsidR="00436299">
              <w:rPr>
                <w:lang w:eastAsia="en-US"/>
              </w:rPr>
              <w:t xml:space="preserve"> et des états de paie</w:t>
            </w:r>
            <w:r>
              <w:rPr>
                <w:lang w:eastAsia="en-US"/>
              </w:rPr>
              <w:t xml:space="preserve"> </w:t>
            </w:r>
          </w:p>
          <w:p w:rsidR="00C83040" w:rsidRDefault="00881754" w:rsidP="00C83040">
            <w:pPr>
              <w:pStyle w:val="Russite"/>
              <w:rPr>
                <w:lang w:eastAsia="en-US"/>
              </w:rPr>
            </w:pPr>
            <w:r>
              <w:rPr>
                <w:sz w:val="22"/>
                <w:szCs w:val="22"/>
              </w:rPr>
              <w:t xml:space="preserve">         -</w:t>
            </w:r>
            <w:r w:rsidRPr="00881754">
              <w:rPr>
                <w:lang w:eastAsia="en-US"/>
              </w:rPr>
              <w:t>Tenu périodique du plan de liquidité</w:t>
            </w:r>
          </w:p>
          <w:p w:rsidR="00D4751B" w:rsidRPr="00D4751B" w:rsidRDefault="00881754" w:rsidP="00881754">
            <w:pPr>
              <w:pStyle w:val="Russite"/>
              <w:rPr>
                <w:lang w:eastAsia="en-US"/>
              </w:rPr>
            </w:pPr>
            <w:r>
              <w:rPr>
                <w:lang w:eastAsia="en-US"/>
              </w:rPr>
              <w:t xml:space="preserve">        -Elaboration des reporting mensuels</w:t>
            </w:r>
          </w:p>
        </w:tc>
      </w:tr>
      <w:tr w:rsidR="0047332F" w:rsidTr="00332E4D">
        <w:trPr>
          <w:trHeight w:val="3367"/>
        </w:trPr>
        <w:tc>
          <w:tcPr>
            <w:tcW w:w="2023" w:type="dxa"/>
            <w:gridSpan w:val="2"/>
          </w:tcPr>
          <w:p w:rsidR="0047332F" w:rsidRDefault="0047332F" w:rsidP="00D110EF">
            <w:pPr>
              <w:pStyle w:val="Titredesection"/>
              <w:rPr>
                <w:lang w:val="en-GB"/>
              </w:rPr>
            </w:pPr>
            <w:r>
              <w:rPr>
                <w:lang w:val="en-GB"/>
              </w:rPr>
              <w:lastRenderedPageBreak/>
              <w:t>Etudes</w:t>
            </w:r>
          </w:p>
          <w:p w:rsidR="0047332F" w:rsidRDefault="0047332F" w:rsidP="00D110EF">
            <w:pPr>
              <w:pStyle w:val="Titredesection"/>
            </w:pPr>
            <w:r>
              <w:t>et  diplômes</w:t>
            </w:r>
          </w:p>
        </w:tc>
        <w:tc>
          <w:tcPr>
            <w:tcW w:w="9383" w:type="dxa"/>
          </w:tcPr>
          <w:p w:rsidR="0047332F" w:rsidRPr="00D01FAE" w:rsidRDefault="0047332F" w:rsidP="006A2DF0">
            <w:pPr>
              <w:pStyle w:val="Russite"/>
            </w:pPr>
          </w:p>
          <w:p w:rsidR="0047332F" w:rsidRPr="006A2DF0" w:rsidRDefault="00D01FAE" w:rsidP="006A2DF0">
            <w:pPr>
              <w:pStyle w:val="Russite"/>
              <w:rPr>
                <w:b/>
              </w:rPr>
            </w:pPr>
            <w:r w:rsidRPr="006A2DF0">
              <w:t xml:space="preserve">     </w:t>
            </w:r>
            <w:r w:rsidR="0047332F" w:rsidRPr="006A2DF0">
              <w:rPr>
                <w:b/>
              </w:rPr>
              <w:t>2001-2002</w:t>
            </w:r>
            <w:r w:rsidR="006A2DF0" w:rsidRPr="006A2DF0">
              <w:rPr>
                <w:b/>
              </w:rPr>
              <w:t> : Baccalauréat</w:t>
            </w:r>
            <w:r w:rsidR="0047332F" w:rsidRPr="006A2DF0">
              <w:rPr>
                <w:b/>
              </w:rPr>
              <w:t xml:space="preserve"> économie et gestion : mention assez bien</w:t>
            </w:r>
          </w:p>
          <w:p w:rsidR="0047332F" w:rsidRPr="006A2DF0" w:rsidRDefault="006A2DF0" w:rsidP="006A2DF0">
            <w:pPr>
              <w:pStyle w:val="Russite"/>
              <w:rPr>
                <w:b/>
              </w:rPr>
            </w:pPr>
            <w:r w:rsidRPr="006A2DF0">
              <w:rPr>
                <w:b/>
              </w:rPr>
              <w:t xml:space="preserve">    </w:t>
            </w:r>
            <w:r w:rsidR="0047332F" w:rsidRPr="006A2DF0">
              <w:rPr>
                <w:b/>
              </w:rPr>
              <w:t>2006–2007</w:t>
            </w:r>
            <w:r w:rsidRPr="006A2DF0">
              <w:rPr>
                <w:b/>
              </w:rPr>
              <w:t> :</w:t>
            </w:r>
            <w:r w:rsidR="0047332F" w:rsidRPr="006A2DF0">
              <w:rPr>
                <w:b/>
              </w:rPr>
              <w:t xml:space="preserve"> Maîtrise en  Sciences Comptables de l’institut supérieur de  </w:t>
            </w:r>
          </w:p>
          <w:p w:rsidR="0047332F" w:rsidRPr="006A2DF0" w:rsidRDefault="0047332F" w:rsidP="006A2DF0">
            <w:pPr>
              <w:pStyle w:val="Russite"/>
              <w:rPr>
                <w:b/>
              </w:rPr>
            </w:pPr>
            <w:r w:rsidRPr="006A2DF0">
              <w:rPr>
                <w:b/>
              </w:rPr>
              <w:t xml:space="preserve">                    Gestion (ISG).</w:t>
            </w:r>
          </w:p>
          <w:p w:rsidR="006A2DF0" w:rsidRPr="006A2DF0" w:rsidRDefault="006A2DF0" w:rsidP="006A2DF0">
            <w:pPr>
              <w:pStyle w:val="Russite"/>
            </w:pPr>
            <w:r>
              <w:t xml:space="preserve">   </w:t>
            </w:r>
            <w:r w:rsidRPr="006A2DF0">
              <w:t xml:space="preserve"> </w:t>
            </w:r>
            <w:r w:rsidR="0047332F" w:rsidRPr="006A2DF0">
              <w:t xml:space="preserve">Sujet de mémoire de fin d’études : </w:t>
            </w:r>
            <w:r>
              <w:t>« </w:t>
            </w:r>
            <w:r w:rsidR="0047332F" w:rsidRPr="006A2DF0">
              <w:t>La sécurité financière et son impact</w:t>
            </w:r>
            <w:r w:rsidRPr="006A2DF0">
              <w:t xml:space="preserve">        </w:t>
            </w:r>
            <w:r w:rsidR="0047332F" w:rsidRPr="006A2DF0">
              <w:t xml:space="preserve"> </w:t>
            </w:r>
            <w:r w:rsidRPr="006A2DF0">
              <w:t xml:space="preserve"> </w:t>
            </w:r>
          </w:p>
          <w:p w:rsidR="00187908" w:rsidRPr="006A2DF0" w:rsidRDefault="006A2DF0" w:rsidP="006A2DF0">
            <w:pPr>
              <w:pStyle w:val="Russite"/>
            </w:pPr>
            <w:r>
              <w:t xml:space="preserve">    </w:t>
            </w:r>
            <w:r w:rsidR="0047332F" w:rsidRPr="006A2DF0">
              <w:t>sur</w:t>
            </w:r>
            <w:r w:rsidR="00187908" w:rsidRPr="006A2DF0">
              <w:t xml:space="preserve"> </w:t>
            </w:r>
            <w:r w:rsidR="0047332F" w:rsidRPr="006A2DF0">
              <w:t xml:space="preserve"> La transparence de</w:t>
            </w:r>
            <w:r>
              <w:t xml:space="preserve"> </w:t>
            </w:r>
            <w:r w:rsidR="0047332F" w:rsidRPr="006A2DF0">
              <w:t>l’information financière</w:t>
            </w:r>
            <w:r>
              <w:t> »</w:t>
            </w:r>
            <w:r w:rsidR="0047332F" w:rsidRPr="006A2DF0">
              <w:rPr>
                <w:rFonts w:ascii="Times New Roman" w:hAnsi="Times New Roman" w:cs="Times New Roman"/>
              </w:rPr>
              <w:t>.</w:t>
            </w:r>
            <w:r w:rsidR="0047332F" w:rsidRPr="006A2DF0">
              <w:t xml:space="preserve"> </w:t>
            </w:r>
          </w:p>
          <w:p w:rsidR="006A2DF0" w:rsidRDefault="00187908" w:rsidP="00BF1E50">
            <w:pPr>
              <w:rPr>
                <w:rFonts w:ascii="Tahoma" w:hAnsi="Tahoma" w:cs="Tahoma"/>
                <w:b/>
                <w:bCs/>
                <w:sz w:val="24"/>
                <w:szCs w:val="24"/>
              </w:rPr>
            </w:pPr>
            <w:r w:rsidRPr="006A2DF0">
              <w:rPr>
                <w:b/>
                <w:sz w:val="24"/>
                <w:szCs w:val="24"/>
              </w:rPr>
              <w:t xml:space="preserve">   </w:t>
            </w:r>
            <w:r w:rsidR="006A2DF0">
              <w:rPr>
                <w:b/>
                <w:sz w:val="24"/>
                <w:szCs w:val="24"/>
              </w:rPr>
              <w:t xml:space="preserve"> </w:t>
            </w:r>
            <w:r w:rsidRPr="006A2DF0">
              <w:rPr>
                <w:rFonts w:ascii="Tahoma" w:hAnsi="Tahoma" w:cs="Tahoma"/>
                <w:b/>
                <w:bCs/>
                <w:sz w:val="24"/>
                <w:szCs w:val="24"/>
              </w:rPr>
              <w:t>2011-201</w:t>
            </w:r>
            <w:r w:rsidR="00BF1E50" w:rsidRPr="006A2DF0">
              <w:rPr>
                <w:rFonts w:ascii="Tahoma" w:hAnsi="Tahoma" w:cs="Tahoma"/>
                <w:b/>
                <w:bCs/>
                <w:sz w:val="24"/>
                <w:szCs w:val="24"/>
              </w:rPr>
              <w:t>3</w:t>
            </w:r>
            <w:r w:rsidRPr="006A2DF0">
              <w:rPr>
                <w:rFonts w:ascii="Tahoma" w:hAnsi="Tahoma" w:cs="Tahoma"/>
                <w:b/>
                <w:bCs/>
                <w:sz w:val="24"/>
                <w:szCs w:val="24"/>
              </w:rPr>
              <w:t xml:space="preserve"> </w:t>
            </w:r>
            <w:r w:rsidR="000079C1" w:rsidRPr="006A2DF0">
              <w:rPr>
                <w:rFonts w:ascii="Tahoma" w:hAnsi="Tahoma" w:cs="Tahoma"/>
                <w:b/>
                <w:bCs/>
                <w:sz w:val="24"/>
                <w:szCs w:val="24"/>
              </w:rPr>
              <w:t xml:space="preserve"> </w:t>
            </w:r>
            <w:r w:rsidRPr="006A2DF0">
              <w:rPr>
                <w:rFonts w:ascii="Tahoma" w:hAnsi="Tahoma" w:cs="Tahoma"/>
                <w:b/>
                <w:bCs/>
                <w:sz w:val="24"/>
                <w:szCs w:val="24"/>
              </w:rPr>
              <w:t>Master professionnelle en « Droit fiscal »</w:t>
            </w:r>
            <w:r w:rsidRPr="006A2DF0">
              <w:rPr>
                <w:b/>
                <w:sz w:val="24"/>
                <w:szCs w:val="24"/>
              </w:rPr>
              <w:t xml:space="preserve"> </w:t>
            </w:r>
            <w:r w:rsidRPr="006A2DF0">
              <w:rPr>
                <w:rFonts w:ascii="Tahoma" w:hAnsi="Tahoma" w:cs="Tahoma"/>
                <w:b/>
                <w:bCs/>
                <w:sz w:val="24"/>
                <w:szCs w:val="24"/>
              </w:rPr>
              <w:t xml:space="preserve">de la faculté des </w:t>
            </w:r>
            <w:r w:rsidR="006A2DF0">
              <w:rPr>
                <w:rFonts w:ascii="Tahoma" w:hAnsi="Tahoma" w:cs="Tahoma"/>
                <w:b/>
                <w:bCs/>
                <w:sz w:val="24"/>
                <w:szCs w:val="24"/>
              </w:rPr>
              <w:t xml:space="preserve"> </w:t>
            </w:r>
          </w:p>
          <w:p w:rsidR="00947D2C" w:rsidRDefault="006A2DF0" w:rsidP="00BF1E50">
            <w:pPr>
              <w:rPr>
                <w:rFonts w:ascii="Tahoma" w:hAnsi="Tahoma" w:cs="Tahoma"/>
                <w:b/>
                <w:bCs/>
                <w:sz w:val="24"/>
                <w:szCs w:val="24"/>
              </w:rPr>
            </w:pPr>
            <w:r>
              <w:rPr>
                <w:rFonts w:ascii="Tahoma" w:hAnsi="Tahoma" w:cs="Tahoma"/>
                <w:b/>
                <w:bCs/>
                <w:sz w:val="24"/>
                <w:szCs w:val="24"/>
              </w:rPr>
              <w:t xml:space="preserve">    </w:t>
            </w:r>
            <w:r w:rsidR="00187908" w:rsidRPr="006A2DF0">
              <w:rPr>
                <w:rFonts w:ascii="Tahoma" w:hAnsi="Tahoma" w:cs="Tahoma"/>
                <w:b/>
                <w:bCs/>
                <w:sz w:val="24"/>
                <w:szCs w:val="24"/>
              </w:rPr>
              <w:t>sciences juridiques, politiques et sociales de Tunis</w:t>
            </w:r>
            <w:r>
              <w:rPr>
                <w:rFonts w:ascii="Tahoma" w:hAnsi="Tahoma" w:cs="Tahoma"/>
                <w:b/>
                <w:bCs/>
                <w:sz w:val="24"/>
                <w:szCs w:val="24"/>
              </w:rPr>
              <w:t xml:space="preserve"> (FSJPST)</w:t>
            </w:r>
            <w:r w:rsidR="00947D2C">
              <w:rPr>
                <w:rFonts w:ascii="Tahoma" w:hAnsi="Tahoma" w:cs="Tahoma"/>
                <w:b/>
                <w:bCs/>
                <w:sz w:val="24"/>
                <w:szCs w:val="24"/>
              </w:rPr>
              <w:t xml:space="preserve"> « mention </w:t>
            </w:r>
          </w:p>
          <w:p w:rsidR="0047332F" w:rsidRDefault="00947D2C" w:rsidP="00BF1E50">
            <w:pPr>
              <w:rPr>
                <w:rFonts w:ascii="Tahoma" w:hAnsi="Tahoma" w:cs="Tahoma"/>
                <w:b/>
                <w:bCs/>
                <w:sz w:val="24"/>
                <w:szCs w:val="24"/>
              </w:rPr>
            </w:pPr>
            <w:r>
              <w:rPr>
                <w:rFonts w:ascii="Tahoma" w:hAnsi="Tahoma" w:cs="Tahoma"/>
                <w:b/>
                <w:bCs/>
                <w:sz w:val="24"/>
                <w:szCs w:val="24"/>
              </w:rPr>
              <w:t xml:space="preserve">    assez bien »</w:t>
            </w:r>
          </w:p>
          <w:p w:rsidR="006A2DF0" w:rsidRDefault="006A2DF0" w:rsidP="00BF1E50">
            <w:r>
              <w:t xml:space="preserve">   </w:t>
            </w:r>
            <w:r w:rsidRPr="006A2DF0">
              <w:t xml:space="preserve"> </w:t>
            </w:r>
          </w:p>
          <w:p w:rsidR="006A2DF0" w:rsidRPr="006A2DF0" w:rsidRDefault="006A2DF0" w:rsidP="00BF1E50">
            <w:pPr>
              <w:rPr>
                <w:sz w:val="24"/>
                <w:szCs w:val="24"/>
              </w:rPr>
            </w:pPr>
            <w:r>
              <w:t xml:space="preserve">     </w:t>
            </w:r>
            <w:r w:rsidRPr="006A2DF0">
              <w:rPr>
                <w:rFonts w:ascii="Tahoma" w:hAnsi="Tahoma" w:cs="Tahoma"/>
                <w:bCs/>
                <w:sz w:val="24"/>
                <w:szCs w:val="24"/>
              </w:rPr>
              <w:t>Sujet de mémoire de fin d’études :</w:t>
            </w:r>
            <w:r w:rsidR="00764BAA">
              <w:rPr>
                <w:rFonts w:ascii="Tahoma" w:hAnsi="Tahoma" w:cs="Tahoma"/>
                <w:bCs/>
                <w:sz w:val="24"/>
                <w:szCs w:val="24"/>
              </w:rPr>
              <w:t xml:space="preserve"> La TVA sociale</w:t>
            </w:r>
          </w:p>
        </w:tc>
      </w:tr>
      <w:tr w:rsidR="0047332F" w:rsidTr="00332E4D">
        <w:trPr>
          <w:trHeight w:val="1394"/>
        </w:trPr>
        <w:tc>
          <w:tcPr>
            <w:tcW w:w="2023" w:type="dxa"/>
            <w:gridSpan w:val="2"/>
          </w:tcPr>
          <w:p w:rsidR="0047332F" w:rsidRDefault="0047332F" w:rsidP="00D110EF">
            <w:pPr>
              <w:pStyle w:val="Titredesection"/>
            </w:pPr>
            <w:r>
              <w:t xml:space="preserve"> Formation</w:t>
            </w:r>
          </w:p>
          <w:p w:rsidR="0047332F" w:rsidRDefault="0047332F" w:rsidP="00D110EF">
            <w:pPr>
              <w:pStyle w:val="Titredesection"/>
            </w:pPr>
            <w:r>
              <w:t xml:space="preserve"> et divers</w:t>
            </w:r>
          </w:p>
        </w:tc>
        <w:tc>
          <w:tcPr>
            <w:tcW w:w="9383" w:type="dxa"/>
          </w:tcPr>
          <w:p w:rsidR="0047332F" w:rsidRDefault="0047332F" w:rsidP="00D110EF">
            <w:pPr>
              <w:pStyle w:val="Corpsdetexte"/>
              <w:tabs>
                <w:tab w:val="left" w:pos="943"/>
              </w:tabs>
              <w:spacing w:after="0" w:line="360" w:lineRule="auto"/>
              <w:ind w:left="544" w:firstLine="198"/>
              <w:rPr>
                <w:rFonts w:ascii="Tahoma" w:hAnsi="Tahoma"/>
              </w:rPr>
            </w:pPr>
            <w:r>
              <w:rPr>
                <w:rFonts w:ascii="Tahoma" w:hAnsi="Tahoma"/>
              </w:rPr>
              <w:t xml:space="preserve">    </w:t>
            </w:r>
          </w:p>
          <w:p w:rsidR="0009519A" w:rsidRDefault="00BF1E50" w:rsidP="00D110EF">
            <w:pPr>
              <w:rPr>
                <w:rFonts w:ascii="Tahoma" w:hAnsi="Tahoma" w:cs="Tahoma"/>
                <w:sz w:val="22"/>
                <w:szCs w:val="22"/>
              </w:rPr>
            </w:pPr>
            <w:r>
              <w:rPr>
                <w:rFonts w:ascii="Tahoma" w:hAnsi="Tahoma" w:cs="Tahoma"/>
                <w:b/>
                <w:bCs/>
                <w:sz w:val="24"/>
                <w:szCs w:val="24"/>
              </w:rPr>
              <w:t xml:space="preserve"> </w:t>
            </w:r>
            <w:r w:rsidR="0047332F" w:rsidRPr="00D01FAE">
              <w:rPr>
                <w:rFonts w:ascii="Tahoma" w:hAnsi="Tahoma" w:cs="Tahoma"/>
                <w:b/>
                <w:bCs/>
                <w:sz w:val="24"/>
                <w:szCs w:val="24"/>
              </w:rPr>
              <w:t xml:space="preserve">Informatique </w:t>
            </w:r>
            <w:r w:rsidR="0009519A">
              <w:rPr>
                <w:rFonts w:ascii="Tahoma" w:hAnsi="Tahoma" w:cs="Tahoma"/>
                <w:b/>
                <w:bCs/>
                <w:sz w:val="24"/>
                <w:szCs w:val="24"/>
              </w:rPr>
              <w:t>et logiciels</w:t>
            </w:r>
            <w:r w:rsidR="0047332F" w:rsidRPr="00D01FAE">
              <w:rPr>
                <w:rFonts w:ascii="Tahoma" w:hAnsi="Tahoma" w:cs="Tahoma"/>
                <w:b/>
                <w:bCs/>
                <w:sz w:val="24"/>
                <w:szCs w:val="24"/>
              </w:rPr>
              <w:t xml:space="preserve">  </w:t>
            </w:r>
            <w:r w:rsidR="0047332F" w:rsidRPr="001C61D7">
              <w:rPr>
                <w:rFonts w:ascii="Tahoma" w:hAnsi="Tahoma" w:cs="Tahoma"/>
                <w:b/>
                <w:bCs/>
                <w:sz w:val="18"/>
                <w:szCs w:val="18"/>
              </w:rPr>
              <w:t xml:space="preserve"> </w:t>
            </w:r>
            <w:r w:rsidR="0047332F">
              <w:t xml:space="preserve">   </w:t>
            </w:r>
            <w:r w:rsidR="0047332F" w:rsidRPr="00D01FAE">
              <w:rPr>
                <w:b/>
                <w:sz w:val="22"/>
                <w:szCs w:val="22"/>
              </w:rPr>
              <w:t>:</w:t>
            </w:r>
            <w:r w:rsidR="0047332F" w:rsidRPr="00D01FAE">
              <w:rPr>
                <w:sz w:val="22"/>
                <w:szCs w:val="22"/>
              </w:rPr>
              <w:t xml:space="preserve"> </w:t>
            </w:r>
            <w:r w:rsidR="0047332F" w:rsidRPr="00D01FAE">
              <w:rPr>
                <w:rFonts w:ascii="Tahoma" w:hAnsi="Tahoma" w:cs="Tahoma"/>
                <w:sz w:val="22"/>
                <w:szCs w:val="22"/>
              </w:rPr>
              <w:t xml:space="preserve">Bonne connaissance en informatique (Word, Excel, Power </w:t>
            </w:r>
            <w:r w:rsidR="0009519A">
              <w:rPr>
                <w:rFonts w:ascii="Tahoma" w:hAnsi="Tahoma" w:cs="Tahoma"/>
                <w:sz w:val="22"/>
                <w:szCs w:val="22"/>
              </w:rPr>
              <w:t xml:space="preserve">  </w:t>
            </w:r>
          </w:p>
          <w:p w:rsidR="0047332F" w:rsidRPr="00D01FAE" w:rsidRDefault="0009519A" w:rsidP="00D110EF">
            <w:pPr>
              <w:rPr>
                <w:rFonts w:ascii="Tahoma" w:hAnsi="Tahoma" w:cs="Tahoma"/>
                <w:sz w:val="22"/>
                <w:szCs w:val="22"/>
              </w:rPr>
            </w:pPr>
            <w:r>
              <w:rPr>
                <w:rFonts w:ascii="Tahoma" w:hAnsi="Tahoma" w:cs="Tahoma"/>
                <w:sz w:val="22"/>
                <w:szCs w:val="22"/>
              </w:rPr>
              <w:t xml:space="preserve">                                                   </w:t>
            </w:r>
            <w:r w:rsidR="0047332F" w:rsidRPr="00D01FAE">
              <w:rPr>
                <w:rFonts w:ascii="Tahoma" w:hAnsi="Tahoma" w:cs="Tahoma"/>
                <w:sz w:val="22"/>
                <w:szCs w:val="22"/>
              </w:rPr>
              <w:t xml:space="preserve">Point) </w:t>
            </w:r>
          </w:p>
          <w:p w:rsidR="0009519A" w:rsidRDefault="0047332F" w:rsidP="009C1190">
            <w:pPr>
              <w:rPr>
                <w:rFonts w:ascii="Tahoma" w:hAnsi="Tahoma" w:cs="Tahoma"/>
                <w:sz w:val="22"/>
                <w:szCs w:val="22"/>
              </w:rPr>
            </w:pPr>
            <w:r w:rsidRPr="00D01FAE">
              <w:rPr>
                <w:rFonts w:ascii="Tahoma" w:hAnsi="Tahoma" w:cs="Tahoma"/>
                <w:sz w:val="22"/>
                <w:szCs w:val="22"/>
              </w:rPr>
              <w:t xml:space="preserve"> </w:t>
            </w:r>
            <w:r w:rsidR="009C1190">
              <w:rPr>
                <w:rFonts w:ascii="Tahoma" w:hAnsi="Tahoma" w:cs="Tahoma"/>
                <w:sz w:val="22"/>
                <w:szCs w:val="22"/>
              </w:rPr>
              <w:t xml:space="preserve">                           </w:t>
            </w:r>
            <w:r w:rsidR="0009519A">
              <w:rPr>
                <w:rFonts w:ascii="Tahoma" w:hAnsi="Tahoma" w:cs="Tahoma"/>
                <w:sz w:val="22"/>
                <w:szCs w:val="22"/>
              </w:rPr>
              <w:t xml:space="preserve">                    </w:t>
            </w:r>
            <w:r w:rsidR="009C1190">
              <w:rPr>
                <w:rFonts w:ascii="Tahoma" w:hAnsi="Tahoma" w:cs="Tahoma"/>
                <w:sz w:val="22"/>
                <w:szCs w:val="22"/>
              </w:rPr>
              <w:t xml:space="preserve">  </w:t>
            </w:r>
            <w:r w:rsidRPr="00D01FAE">
              <w:rPr>
                <w:rFonts w:ascii="Tahoma" w:hAnsi="Tahoma" w:cs="Tahoma"/>
                <w:sz w:val="22"/>
                <w:szCs w:val="22"/>
              </w:rPr>
              <w:t xml:space="preserve">Sage </w:t>
            </w:r>
            <w:r w:rsidR="009C1190">
              <w:rPr>
                <w:rFonts w:ascii="Tahoma" w:hAnsi="Tahoma" w:cs="Tahoma"/>
                <w:sz w:val="22"/>
                <w:szCs w:val="22"/>
              </w:rPr>
              <w:t>(Sage 100</w:t>
            </w:r>
            <w:r w:rsidR="00C51193">
              <w:rPr>
                <w:rFonts w:ascii="Tahoma" w:hAnsi="Tahoma" w:cs="Tahoma"/>
                <w:sz w:val="22"/>
                <w:szCs w:val="22"/>
              </w:rPr>
              <w:t>0</w:t>
            </w:r>
            <w:r w:rsidR="009C1190">
              <w:rPr>
                <w:rFonts w:ascii="Tahoma" w:hAnsi="Tahoma" w:cs="Tahoma"/>
                <w:sz w:val="22"/>
                <w:szCs w:val="22"/>
              </w:rPr>
              <w:t xml:space="preserve"> SQL</w:t>
            </w:r>
            <w:r w:rsidR="009C1190" w:rsidRPr="00D01FAE">
              <w:rPr>
                <w:rFonts w:ascii="Tahoma" w:hAnsi="Tahoma" w:cs="Tahoma"/>
                <w:sz w:val="22"/>
                <w:szCs w:val="22"/>
              </w:rPr>
              <w:t xml:space="preserve"> ,Ciel comptable </w:t>
            </w:r>
            <w:r w:rsidR="0009519A">
              <w:rPr>
                <w:rFonts w:ascii="Tahoma" w:hAnsi="Tahoma" w:cs="Tahoma"/>
                <w:sz w:val="22"/>
                <w:szCs w:val="22"/>
              </w:rPr>
              <w:t xml:space="preserve">   </w:t>
            </w:r>
          </w:p>
          <w:p w:rsidR="009C1190" w:rsidRDefault="0009519A" w:rsidP="009C1190">
            <w:pPr>
              <w:rPr>
                <w:rFonts w:ascii="Tahoma" w:hAnsi="Tahoma" w:cs="Tahoma"/>
                <w:sz w:val="22"/>
                <w:szCs w:val="22"/>
              </w:rPr>
            </w:pPr>
            <w:r>
              <w:rPr>
                <w:rFonts w:ascii="Tahoma" w:hAnsi="Tahoma" w:cs="Tahoma"/>
                <w:sz w:val="22"/>
                <w:szCs w:val="22"/>
              </w:rPr>
              <w:t xml:space="preserve">                                                  </w:t>
            </w:r>
            <w:r w:rsidR="009C1190" w:rsidRPr="00D01FAE">
              <w:rPr>
                <w:rFonts w:ascii="Tahoma" w:hAnsi="Tahoma" w:cs="Tahoma"/>
                <w:sz w:val="22"/>
                <w:szCs w:val="22"/>
              </w:rPr>
              <w:t xml:space="preserve">Almouhasseb,EBP ,Kouram , </w:t>
            </w:r>
          </w:p>
          <w:p w:rsidR="0009519A" w:rsidRPr="00D01FAE" w:rsidRDefault="0009519A" w:rsidP="009C1190">
            <w:pPr>
              <w:rPr>
                <w:rFonts w:ascii="Tahoma" w:hAnsi="Tahoma" w:cs="Tahoma"/>
                <w:sz w:val="22"/>
                <w:szCs w:val="22"/>
              </w:rPr>
            </w:pPr>
          </w:p>
          <w:p w:rsidR="0047332F" w:rsidRDefault="009C1190" w:rsidP="009C1190">
            <w:pPr>
              <w:rPr>
                <w:rFonts w:ascii="Tahoma" w:hAnsi="Tahoma" w:cs="Tahoma"/>
                <w:sz w:val="22"/>
                <w:szCs w:val="22"/>
              </w:rPr>
            </w:pPr>
            <w:r w:rsidRPr="00D01FAE">
              <w:rPr>
                <w:rFonts w:ascii="Tahoma" w:hAnsi="Tahoma" w:cs="Tahoma"/>
                <w:sz w:val="22"/>
                <w:szCs w:val="22"/>
              </w:rPr>
              <w:t xml:space="preserve"> </w:t>
            </w:r>
            <w:r>
              <w:rPr>
                <w:rFonts w:ascii="Tahoma" w:hAnsi="Tahoma" w:cs="Tahoma"/>
                <w:sz w:val="22"/>
                <w:szCs w:val="22"/>
              </w:rPr>
              <w:t xml:space="preserve"> </w:t>
            </w:r>
            <w:r w:rsidR="0009519A">
              <w:rPr>
                <w:rFonts w:ascii="Tahoma" w:hAnsi="Tahoma" w:cs="Tahoma"/>
                <w:b/>
                <w:bCs/>
                <w:sz w:val="24"/>
                <w:szCs w:val="24"/>
              </w:rPr>
              <w:t>Séminaires de formation</w:t>
            </w:r>
            <w:r w:rsidR="0009519A" w:rsidRPr="00D01FAE">
              <w:rPr>
                <w:rFonts w:ascii="Tahoma" w:hAnsi="Tahoma" w:cs="Tahoma"/>
                <w:b/>
                <w:bCs/>
                <w:sz w:val="24"/>
                <w:szCs w:val="24"/>
              </w:rPr>
              <w:t xml:space="preserve">  </w:t>
            </w:r>
            <w:r w:rsidR="0009519A" w:rsidRPr="001C61D7">
              <w:rPr>
                <w:rFonts w:ascii="Tahoma" w:hAnsi="Tahoma" w:cs="Tahoma"/>
                <w:b/>
                <w:bCs/>
                <w:sz w:val="18"/>
                <w:szCs w:val="18"/>
              </w:rPr>
              <w:t xml:space="preserve"> </w:t>
            </w:r>
            <w:r w:rsidR="0009519A">
              <w:t xml:space="preserve">   </w:t>
            </w:r>
            <w:r w:rsidR="0009519A" w:rsidRPr="00D01FAE">
              <w:rPr>
                <w:b/>
                <w:sz w:val="22"/>
                <w:szCs w:val="22"/>
              </w:rPr>
              <w:t>:</w:t>
            </w:r>
            <w:r w:rsidR="0009519A">
              <w:rPr>
                <w:sz w:val="22"/>
                <w:szCs w:val="22"/>
              </w:rPr>
              <w:t xml:space="preserve"> </w:t>
            </w:r>
            <w:r w:rsidR="0009519A">
              <w:rPr>
                <w:rFonts w:ascii="Tahoma" w:hAnsi="Tahoma" w:cs="Tahoma"/>
                <w:sz w:val="22"/>
                <w:szCs w:val="22"/>
              </w:rPr>
              <w:t>-Communication et gestion des conflits</w:t>
            </w:r>
          </w:p>
          <w:p w:rsidR="0009519A" w:rsidRDefault="0009519A" w:rsidP="009C1190">
            <w:pPr>
              <w:rPr>
                <w:rFonts w:ascii="Tahoma" w:hAnsi="Tahoma" w:cs="Tahoma"/>
                <w:sz w:val="22"/>
                <w:szCs w:val="22"/>
              </w:rPr>
            </w:pPr>
            <w:r>
              <w:rPr>
                <w:rFonts w:ascii="Tahoma" w:hAnsi="Tahoma" w:cs="Tahoma"/>
                <w:sz w:val="22"/>
                <w:szCs w:val="22"/>
              </w:rPr>
              <w:t xml:space="preserve">                                                    -ISO 19011 version 2018</w:t>
            </w:r>
          </w:p>
          <w:p w:rsidR="0009519A" w:rsidRDefault="0009519A" w:rsidP="009C1190">
            <w:pPr>
              <w:rPr>
                <w:rFonts w:ascii="Tahoma" w:hAnsi="Tahoma" w:cs="Tahoma"/>
                <w:sz w:val="22"/>
                <w:szCs w:val="22"/>
              </w:rPr>
            </w:pPr>
            <w:r>
              <w:rPr>
                <w:rFonts w:ascii="Tahoma" w:hAnsi="Tahoma" w:cs="Tahoma"/>
                <w:sz w:val="22"/>
                <w:szCs w:val="22"/>
              </w:rPr>
              <w:t xml:space="preserve">                                                    -ISO 9001 version 2015</w:t>
            </w:r>
          </w:p>
          <w:p w:rsidR="0009519A" w:rsidRDefault="0009519A" w:rsidP="009C1190">
            <w:pPr>
              <w:rPr>
                <w:rFonts w:ascii="Tahoma" w:hAnsi="Tahoma" w:cs="Tahoma"/>
                <w:sz w:val="22"/>
                <w:szCs w:val="22"/>
              </w:rPr>
            </w:pPr>
            <w:r>
              <w:rPr>
                <w:rFonts w:ascii="Tahoma" w:hAnsi="Tahoma" w:cs="Tahoma"/>
                <w:sz w:val="22"/>
                <w:szCs w:val="22"/>
              </w:rPr>
              <w:t xml:space="preserve">                                                    -ISO 19011 version 2011</w:t>
            </w:r>
          </w:p>
          <w:p w:rsidR="0009519A" w:rsidRDefault="0009519A" w:rsidP="009C1190">
            <w:pPr>
              <w:rPr>
                <w:rFonts w:ascii="Tahoma" w:hAnsi="Tahoma" w:cs="Tahoma"/>
                <w:sz w:val="22"/>
                <w:szCs w:val="22"/>
              </w:rPr>
            </w:pPr>
            <w:r>
              <w:rPr>
                <w:rFonts w:ascii="Tahoma" w:hAnsi="Tahoma" w:cs="Tahoma"/>
                <w:sz w:val="22"/>
                <w:szCs w:val="22"/>
              </w:rPr>
              <w:t xml:space="preserve">                                                    -Liasses fiscales</w:t>
            </w:r>
          </w:p>
          <w:p w:rsidR="000F1F27" w:rsidRDefault="000F1F27" w:rsidP="009C1190">
            <w:pPr>
              <w:rPr>
                <w:rFonts w:ascii="Tahoma" w:hAnsi="Tahoma" w:cs="Tahoma"/>
                <w:sz w:val="22"/>
                <w:szCs w:val="22"/>
              </w:rPr>
            </w:pPr>
            <w:r>
              <w:rPr>
                <w:rFonts w:ascii="Tahoma" w:hAnsi="Tahoma" w:cs="Tahoma"/>
                <w:sz w:val="22"/>
                <w:szCs w:val="22"/>
              </w:rPr>
              <w:t xml:space="preserve">                                </w:t>
            </w:r>
          </w:p>
          <w:p w:rsidR="0009519A" w:rsidRPr="00D01FAE" w:rsidRDefault="0009519A" w:rsidP="009C1190">
            <w:pPr>
              <w:rPr>
                <w:rFonts w:ascii="Tahoma" w:hAnsi="Tahoma" w:cs="Tahoma"/>
                <w:sz w:val="22"/>
                <w:szCs w:val="22"/>
              </w:rPr>
            </w:pPr>
            <w:r>
              <w:rPr>
                <w:rFonts w:ascii="Tahoma" w:hAnsi="Tahoma" w:cs="Tahoma"/>
                <w:sz w:val="22"/>
                <w:szCs w:val="22"/>
              </w:rPr>
              <w:t xml:space="preserve">                                           </w:t>
            </w:r>
          </w:p>
          <w:p w:rsidR="0047332F" w:rsidRPr="00D01FAE" w:rsidRDefault="0047332F" w:rsidP="00D110EF">
            <w:pPr>
              <w:rPr>
                <w:sz w:val="22"/>
                <w:szCs w:val="22"/>
              </w:rPr>
            </w:pPr>
          </w:p>
          <w:p w:rsidR="0009519A" w:rsidRDefault="00BF1E50" w:rsidP="006A2DF0">
            <w:pPr>
              <w:pStyle w:val="Russite"/>
            </w:pPr>
            <w:r>
              <w:t xml:space="preserve"> </w:t>
            </w:r>
            <w:r w:rsidR="0047332F" w:rsidRPr="006A2DF0">
              <w:rPr>
                <w:b/>
              </w:rPr>
              <w:t>Langues</w:t>
            </w:r>
            <w:r w:rsidR="006A2DF0" w:rsidRPr="006A2DF0">
              <w:rPr>
                <w:b/>
              </w:rPr>
              <w:t> </w:t>
            </w:r>
            <w:r w:rsidR="006A2DF0">
              <w:t xml:space="preserve">            </w:t>
            </w:r>
            <w:r w:rsidR="0047332F">
              <w:t xml:space="preserve">: </w:t>
            </w:r>
            <w:r w:rsidR="0047332F" w:rsidRPr="00BF1E50">
              <w:t>Arabe(bien), Français(bien), Anglais (</w:t>
            </w:r>
            <w:r w:rsidR="0009519A">
              <w:t>pré-intermediate</w:t>
            </w:r>
            <w:r w:rsidR="0047332F" w:rsidRPr="00BF1E50">
              <w:t xml:space="preserve">), Espagnole </w:t>
            </w:r>
            <w:r w:rsidR="0009519A">
              <w:t xml:space="preserve">  </w:t>
            </w:r>
          </w:p>
          <w:p w:rsidR="0047332F" w:rsidRPr="0009519A" w:rsidRDefault="0009519A" w:rsidP="006A2DF0">
            <w:pPr>
              <w:pStyle w:val="Russite"/>
            </w:pPr>
            <w:r>
              <w:t xml:space="preserve">                             </w:t>
            </w:r>
            <w:r w:rsidR="0047332F" w:rsidRPr="00BF1E50">
              <w:t>(notions)</w:t>
            </w:r>
          </w:p>
          <w:p w:rsidR="0047332F" w:rsidRPr="00BF1E50" w:rsidRDefault="0047332F" w:rsidP="006A2DF0">
            <w:pPr>
              <w:pStyle w:val="Russite"/>
            </w:pPr>
          </w:p>
          <w:p w:rsidR="0047332F" w:rsidRPr="00BF1E50" w:rsidRDefault="0047332F" w:rsidP="006A2DF0">
            <w:pPr>
              <w:pStyle w:val="Russite"/>
              <w:rPr>
                <w:rFonts w:ascii="Times New Roman" w:hAnsi="Times New Roman" w:cs="Times New Roman"/>
              </w:rPr>
            </w:pPr>
            <w:r w:rsidRPr="006A2DF0">
              <w:rPr>
                <w:b/>
              </w:rPr>
              <w:t xml:space="preserve">Centre </w:t>
            </w:r>
            <w:r w:rsidR="006A2DF0" w:rsidRPr="006A2DF0">
              <w:rPr>
                <w:b/>
              </w:rPr>
              <w:t>d’intérêts</w:t>
            </w:r>
            <w:r w:rsidR="006A2DF0">
              <w:t xml:space="preserve"> :</w:t>
            </w:r>
            <w:r w:rsidRPr="002370A7">
              <w:t xml:space="preserve"> </w:t>
            </w:r>
            <w:r w:rsidRPr="00BF1E50">
              <w:t>Cinéma, voyage, Sport</w:t>
            </w:r>
            <w:r w:rsidRPr="00BF1E50">
              <w:rPr>
                <w:rFonts w:ascii="Times New Roman" w:hAnsi="Times New Roman" w:cs="Times New Roman"/>
              </w:rPr>
              <w:t>.</w:t>
            </w:r>
          </w:p>
          <w:p w:rsidR="0047332F" w:rsidRDefault="0047332F" w:rsidP="00D110EF">
            <w:pPr>
              <w:pStyle w:val="Corpsdetexte"/>
            </w:pPr>
            <w:r>
              <w:rPr>
                <w:rFonts w:ascii="Tahoma" w:hAnsi="Tahoma"/>
              </w:rPr>
              <w:t xml:space="preserve">    </w:t>
            </w:r>
          </w:p>
        </w:tc>
      </w:tr>
    </w:tbl>
    <w:p w:rsidR="00977940" w:rsidRDefault="0047332F">
      <w:r>
        <w:br w:type="textWrapping" w:clear="all"/>
      </w:r>
    </w:p>
    <w:sectPr w:rsidR="00977940" w:rsidSect="00977940">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A62" w:rsidRDefault="00D11A62" w:rsidP="0047332F">
      <w:r>
        <w:separator/>
      </w:r>
    </w:p>
  </w:endnote>
  <w:endnote w:type="continuationSeparator" w:id="1">
    <w:p w:rsidR="00D11A62" w:rsidRDefault="00D11A62" w:rsidP="004733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usTReg">
    <w:altName w:val="Times New Roman"/>
    <w:charset w:val="00"/>
    <w:family w:val="auto"/>
    <w:pitch w:val="variable"/>
    <w:sig w:usb0="00000007" w:usb1="00000000" w:usb2="00000000" w:usb3="00000000" w:csb0="00000011" w:csb1="00000000"/>
  </w:font>
  <w:font w:name="Baskerville">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A62" w:rsidRDefault="00D11A62" w:rsidP="0047332F">
      <w:r>
        <w:separator/>
      </w:r>
    </w:p>
  </w:footnote>
  <w:footnote w:type="continuationSeparator" w:id="1">
    <w:p w:rsidR="00D11A62" w:rsidRDefault="00D11A62" w:rsidP="00473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2F" w:rsidRDefault="0047332F">
    <w:pPr>
      <w:pStyle w:val="En-tte"/>
    </w:pPr>
    <w:r w:rsidRPr="0047332F">
      <w:rPr>
        <w:noProof/>
      </w:rPr>
      <w:drawing>
        <wp:anchor distT="0" distB="0" distL="114300" distR="114300" simplePos="0" relativeHeight="251659264" behindDoc="0" locked="0" layoutInCell="1" allowOverlap="1">
          <wp:simplePos x="0" y="0"/>
          <wp:positionH relativeFrom="column">
            <wp:posOffset>6291580</wp:posOffset>
          </wp:positionH>
          <wp:positionV relativeFrom="paragraph">
            <wp:posOffset>445770</wp:posOffset>
          </wp:positionV>
          <wp:extent cx="56515" cy="45085"/>
          <wp:effectExtent l="38100" t="38100" r="267335" b="221615"/>
          <wp:wrapTopAndBottom/>
          <wp:docPr id="3" name="Image 1" descr="C:\Documents and Settings\saber\Bureau\Sabeur Naffou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ber\Bureau\Sabeur Naffouti2.JPG"/>
                  <pic:cNvPicPr>
                    <a:picLocks noChangeAspect="1" noChangeArrowheads="1"/>
                  </pic:cNvPicPr>
                </pic:nvPicPr>
                <pic:blipFill>
                  <a:blip r:embed="rId1">
                    <a:lum bright="30000" contrast="40000"/>
                  </a:blip>
                  <a:srcRect/>
                  <a:stretch>
                    <a:fillRect/>
                  </a:stretch>
                </pic:blipFill>
                <pic:spPr bwMode="auto">
                  <a:xfrm flipH="1">
                    <a:off x="0" y="0"/>
                    <a:ext cx="56515" cy="45085"/>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A134C"/>
    <w:multiLevelType w:val="hybridMultilevel"/>
    <w:tmpl w:val="AD3A10E6"/>
    <w:lvl w:ilvl="0" w:tplc="91526F3C">
      <w:start w:val="1"/>
      <w:numFmt w:val="bullet"/>
      <w:lvlText w:val=""/>
      <w:lvlJc w:val="left"/>
      <w:pPr>
        <w:tabs>
          <w:tab w:val="num" w:pos="720"/>
        </w:tabs>
        <w:ind w:left="720" w:hanging="360"/>
      </w:pPr>
      <w:rPr>
        <w:rFonts w:ascii="Symbol" w:hAnsi="Symbol" w:hint="default"/>
      </w:rPr>
    </w:lvl>
    <w:lvl w:ilvl="1" w:tplc="DFDA4AAC" w:tentative="1">
      <w:start w:val="1"/>
      <w:numFmt w:val="bullet"/>
      <w:lvlText w:val="o"/>
      <w:lvlJc w:val="left"/>
      <w:pPr>
        <w:tabs>
          <w:tab w:val="num" w:pos="1440"/>
        </w:tabs>
        <w:ind w:left="1440" w:hanging="360"/>
      </w:pPr>
      <w:rPr>
        <w:rFonts w:ascii="Courier New" w:hAnsi="Courier New" w:hint="default"/>
      </w:rPr>
    </w:lvl>
    <w:lvl w:ilvl="2" w:tplc="350ED170" w:tentative="1">
      <w:start w:val="1"/>
      <w:numFmt w:val="bullet"/>
      <w:lvlText w:val=""/>
      <w:lvlJc w:val="left"/>
      <w:pPr>
        <w:tabs>
          <w:tab w:val="num" w:pos="2160"/>
        </w:tabs>
        <w:ind w:left="2160" w:hanging="360"/>
      </w:pPr>
      <w:rPr>
        <w:rFonts w:ascii="Wingdings" w:hAnsi="Wingdings" w:hint="default"/>
      </w:rPr>
    </w:lvl>
    <w:lvl w:ilvl="3" w:tplc="51BACA26" w:tentative="1">
      <w:start w:val="1"/>
      <w:numFmt w:val="bullet"/>
      <w:lvlText w:val=""/>
      <w:lvlJc w:val="left"/>
      <w:pPr>
        <w:tabs>
          <w:tab w:val="num" w:pos="2880"/>
        </w:tabs>
        <w:ind w:left="2880" w:hanging="360"/>
      </w:pPr>
      <w:rPr>
        <w:rFonts w:ascii="Symbol" w:hAnsi="Symbol" w:hint="default"/>
      </w:rPr>
    </w:lvl>
    <w:lvl w:ilvl="4" w:tplc="BA861BF0" w:tentative="1">
      <w:start w:val="1"/>
      <w:numFmt w:val="bullet"/>
      <w:lvlText w:val="o"/>
      <w:lvlJc w:val="left"/>
      <w:pPr>
        <w:tabs>
          <w:tab w:val="num" w:pos="3600"/>
        </w:tabs>
        <w:ind w:left="3600" w:hanging="360"/>
      </w:pPr>
      <w:rPr>
        <w:rFonts w:ascii="Courier New" w:hAnsi="Courier New" w:hint="default"/>
      </w:rPr>
    </w:lvl>
    <w:lvl w:ilvl="5" w:tplc="46AC9A06" w:tentative="1">
      <w:start w:val="1"/>
      <w:numFmt w:val="bullet"/>
      <w:lvlText w:val=""/>
      <w:lvlJc w:val="left"/>
      <w:pPr>
        <w:tabs>
          <w:tab w:val="num" w:pos="4320"/>
        </w:tabs>
        <w:ind w:left="4320" w:hanging="360"/>
      </w:pPr>
      <w:rPr>
        <w:rFonts w:ascii="Wingdings" w:hAnsi="Wingdings" w:hint="default"/>
      </w:rPr>
    </w:lvl>
    <w:lvl w:ilvl="6" w:tplc="623AC2D4" w:tentative="1">
      <w:start w:val="1"/>
      <w:numFmt w:val="bullet"/>
      <w:lvlText w:val=""/>
      <w:lvlJc w:val="left"/>
      <w:pPr>
        <w:tabs>
          <w:tab w:val="num" w:pos="5040"/>
        </w:tabs>
        <w:ind w:left="5040" w:hanging="360"/>
      </w:pPr>
      <w:rPr>
        <w:rFonts w:ascii="Symbol" w:hAnsi="Symbol" w:hint="default"/>
      </w:rPr>
    </w:lvl>
    <w:lvl w:ilvl="7" w:tplc="B3BA6E5A" w:tentative="1">
      <w:start w:val="1"/>
      <w:numFmt w:val="bullet"/>
      <w:lvlText w:val="o"/>
      <w:lvlJc w:val="left"/>
      <w:pPr>
        <w:tabs>
          <w:tab w:val="num" w:pos="5760"/>
        </w:tabs>
        <w:ind w:left="5760" w:hanging="360"/>
      </w:pPr>
      <w:rPr>
        <w:rFonts w:ascii="Courier New" w:hAnsi="Courier New" w:hint="default"/>
      </w:rPr>
    </w:lvl>
    <w:lvl w:ilvl="8" w:tplc="EDC093D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62"/>
  </w:hdrShapeDefaults>
  <w:footnotePr>
    <w:footnote w:id="0"/>
    <w:footnote w:id="1"/>
  </w:footnotePr>
  <w:endnotePr>
    <w:endnote w:id="0"/>
    <w:endnote w:id="1"/>
  </w:endnotePr>
  <w:compat/>
  <w:rsids>
    <w:rsidRoot w:val="0047332F"/>
    <w:rsid w:val="000079C1"/>
    <w:rsid w:val="00023278"/>
    <w:rsid w:val="00075BF3"/>
    <w:rsid w:val="0007719F"/>
    <w:rsid w:val="0009519A"/>
    <w:rsid w:val="000A7A7E"/>
    <w:rsid w:val="000D14D7"/>
    <w:rsid w:val="000E194F"/>
    <w:rsid w:val="000E228D"/>
    <w:rsid w:val="000F1F27"/>
    <w:rsid w:val="00170218"/>
    <w:rsid w:val="001814F4"/>
    <w:rsid w:val="001832C5"/>
    <w:rsid w:val="00185965"/>
    <w:rsid w:val="00187908"/>
    <w:rsid w:val="001B76A0"/>
    <w:rsid w:val="001C2DC0"/>
    <w:rsid w:val="001E2671"/>
    <w:rsid w:val="00213263"/>
    <w:rsid w:val="00221196"/>
    <w:rsid w:val="00266933"/>
    <w:rsid w:val="002670B5"/>
    <w:rsid w:val="00273516"/>
    <w:rsid w:val="002A76BA"/>
    <w:rsid w:val="003022D1"/>
    <w:rsid w:val="00304889"/>
    <w:rsid w:val="00332E4D"/>
    <w:rsid w:val="00356298"/>
    <w:rsid w:val="00395DB5"/>
    <w:rsid w:val="003D65BA"/>
    <w:rsid w:val="0042744E"/>
    <w:rsid w:val="00436299"/>
    <w:rsid w:val="00451719"/>
    <w:rsid w:val="0045529A"/>
    <w:rsid w:val="0047332F"/>
    <w:rsid w:val="00483B63"/>
    <w:rsid w:val="004E1876"/>
    <w:rsid w:val="004E526A"/>
    <w:rsid w:val="00551AAF"/>
    <w:rsid w:val="005727E4"/>
    <w:rsid w:val="005B6F6E"/>
    <w:rsid w:val="005D206F"/>
    <w:rsid w:val="005D2467"/>
    <w:rsid w:val="005F7EFF"/>
    <w:rsid w:val="00631FF4"/>
    <w:rsid w:val="0067587C"/>
    <w:rsid w:val="006A2DF0"/>
    <w:rsid w:val="006C4B73"/>
    <w:rsid w:val="00735F3A"/>
    <w:rsid w:val="00764BAA"/>
    <w:rsid w:val="007A6C71"/>
    <w:rsid w:val="007B057D"/>
    <w:rsid w:val="007C5B19"/>
    <w:rsid w:val="007D70CB"/>
    <w:rsid w:val="007E07D0"/>
    <w:rsid w:val="008708E1"/>
    <w:rsid w:val="008777EE"/>
    <w:rsid w:val="00881754"/>
    <w:rsid w:val="008A4D56"/>
    <w:rsid w:val="008B7458"/>
    <w:rsid w:val="00902A4C"/>
    <w:rsid w:val="0091065E"/>
    <w:rsid w:val="00947D2C"/>
    <w:rsid w:val="00977940"/>
    <w:rsid w:val="009A2C14"/>
    <w:rsid w:val="009C1190"/>
    <w:rsid w:val="009F1BF9"/>
    <w:rsid w:val="009F7600"/>
    <w:rsid w:val="00A03E1D"/>
    <w:rsid w:val="00A310E8"/>
    <w:rsid w:val="00A422EB"/>
    <w:rsid w:val="00AA1119"/>
    <w:rsid w:val="00AD1758"/>
    <w:rsid w:val="00B40453"/>
    <w:rsid w:val="00B43D07"/>
    <w:rsid w:val="00B46E29"/>
    <w:rsid w:val="00B50245"/>
    <w:rsid w:val="00B5422B"/>
    <w:rsid w:val="00B577AF"/>
    <w:rsid w:val="00B64F97"/>
    <w:rsid w:val="00BF0053"/>
    <w:rsid w:val="00BF1E50"/>
    <w:rsid w:val="00C35375"/>
    <w:rsid w:val="00C436D7"/>
    <w:rsid w:val="00C51193"/>
    <w:rsid w:val="00C83040"/>
    <w:rsid w:val="00C90F7F"/>
    <w:rsid w:val="00CC2C04"/>
    <w:rsid w:val="00CD7825"/>
    <w:rsid w:val="00D01FAE"/>
    <w:rsid w:val="00D11A62"/>
    <w:rsid w:val="00D4751B"/>
    <w:rsid w:val="00D9101B"/>
    <w:rsid w:val="00D95058"/>
    <w:rsid w:val="00DC1BE4"/>
    <w:rsid w:val="00DE7277"/>
    <w:rsid w:val="00DF4EEB"/>
    <w:rsid w:val="00E00B87"/>
    <w:rsid w:val="00E166B4"/>
    <w:rsid w:val="00EC5724"/>
    <w:rsid w:val="00ED2D10"/>
    <w:rsid w:val="00EE22C5"/>
    <w:rsid w:val="00F46F7B"/>
    <w:rsid w:val="00F4704A"/>
    <w:rsid w:val="00F5647B"/>
    <w:rsid w:val="00F9649E"/>
    <w:rsid w:val="00FC3674"/>
    <w:rsid w:val="00FE74D9"/>
    <w:rsid w:val="00FF2E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2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332F"/>
    <w:rPr>
      <w:rFonts w:ascii="Tahoma" w:hAnsi="Tahoma" w:cs="Tahoma"/>
      <w:sz w:val="16"/>
      <w:szCs w:val="16"/>
    </w:rPr>
  </w:style>
  <w:style w:type="character" w:customStyle="1" w:styleId="TextedebullesCar">
    <w:name w:val="Texte de bulles Car"/>
    <w:basedOn w:val="Policepardfaut"/>
    <w:link w:val="Textedebulles"/>
    <w:uiPriority w:val="99"/>
    <w:semiHidden/>
    <w:rsid w:val="0047332F"/>
    <w:rPr>
      <w:rFonts w:ascii="Tahoma" w:hAnsi="Tahoma" w:cs="Tahoma"/>
      <w:sz w:val="16"/>
      <w:szCs w:val="16"/>
    </w:rPr>
  </w:style>
  <w:style w:type="paragraph" w:styleId="En-tte">
    <w:name w:val="header"/>
    <w:basedOn w:val="Normal"/>
    <w:link w:val="En-tteCar"/>
    <w:uiPriority w:val="99"/>
    <w:semiHidden/>
    <w:unhideWhenUsed/>
    <w:rsid w:val="0047332F"/>
    <w:pPr>
      <w:tabs>
        <w:tab w:val="center" w:pos="4536"/>
        <w:tab w:val="right" w:pos="9072"/>
      </w:tabs>
    </w:pPr>
  </w:style>
  <w:style w:type="character" w:customStyle="1" w:styleId="En-tteCar">
    <w:name w:val="En-tête Car"/>
    <w:basedOn w:val="Policepardfaut"/>
    <w:link w:val="En-tte"/>
    <w:uiPriority w:val="99"/>
    <w:semiHidden/>
    <w:rsid w:val="0047332F"/>
  </w:style>
  <w:style w:type="paragraph" w:styleId="Pieddepage">
    <w:name w:val="footer"/>
    <w:basedOn w:val="Normal"/>
    <w:link w:val="PieddepageCar"/>
    <w:uiPriority w:val="99"/>
    <w:semiHidden/>
    <w:unhideWhenUsed/>
    <w:rsid w:val="0047332F"/>
    <w:pPr>
      <w:tabs>
        <w:tab w:val="center" w:pos="4536"/>
        <w:tab w:val="right" w:pos="9072"/>
      </w:tabs>
    </w:pPr>
  </w:style>
  <w:style w:type="character" w:customStyle="1" w:styleId="PieddepageCar">
    <w:name w:val="Pied de page Car"/>
    <w:basedOn w:val="Policepardfaut"/>
    <w:link w:val="Pieddepage"/>
    <w:uiPriority w:val="99"/>
    <w:semiHidden/>
    <w:rsid w:val="0047332F"/>
  </w:style>
  <w:style w:type="paragraph" w:styleId="Corpsdetexte">
    <w:name w:val="Body Text"/>
    <w:basedOn w:val="Normal"/>
    <w:link w:val="CorpsdetexteCar"/>
    <w:rsid w:val="0047332F"/>
    <w:pPr>
      <w:spacing w:after="220" w:line="220" w:lineRule="atLeast"/>
      <w:ind w:right="-360"/>
    </w:pPr>
  </w:style>
  <w:style w:type="character" w:customStyle="1" w:styleId="CorpsdetexteCar">
    <w:name w:val="Corps de texte Car"/>
    <w:basedOn w:val="Policepardfaut"/>
    <w:link w:val="Corpsdetexte"/>
    <w:rsid w:val="0047332F"/>
    <w:rPr>
      <w:rFonts w:ascii="Times New Roman" w:eastAsia="Times New Roman" w:hAnsi="Times New Roman" w:cs="Times New Roman"/>
      <w:sz w:val="20"/>
      <w:szCs w:val="20"/>
      <w:lang w:eastAsia="fr-FR"/>
    </w:rPr>
  </w:style>
  <w:style w:type="paragraph" w:customStyle="1" w:styleId="Russite">
    <w:name w:val="Réussite"/>
    <w:basedOn w:val="Corpsdetexte"/>
    <w:autoRedefine/>
    <w:rsid w:val="006A2DF0"/>
    <w:pPr>
      <w:spacing w:after="60" w:line="360" w:lineRule="auto"/>
      <w:ind w:right="-562"/>
    </w:pPr>
    <w:rPr>
      <w:rFonts w:ascii="Tahoma" w:hAnsi="Tahoma" w:cs="Tahoma"/>
      <w:bCs/>
      <w:sz w:val="24"/>
      <w:szCs w:val="24"/>
    </w:rPr>
  </w:style>
  <w:style w:type="paragraph" w:customStyle="1" w:styleId="Adresse1">
    <w:name w:val="Adresse 1"/>
    <w:basedOn w:val="Normal"/>
    <w:rsid w:val="0047332F"/>
    <w:pPr>
      <w:spacing w:line="200" w:lineRule="atLeast"/>
    </w:pPr>
    <w:rPr>
      <w:sz w:val="16"/>
    </w:rPr>
  </w:style>
  <w:style w:type="paragraph" w:customStyle="1" w:styleId="Adresse2">
    <w:name w:val="Adresse 2"/>
    <w:basedOn w:val="Normal"/>
    <w:rsid w:val="0047332F"/>
    <w:pPr>
      <w:spacing w:line="200" w:lineRule="atLeast"/>
    </w:pPr>
    <w:rPr>
      <w:sz w:val="16"/>
    </w:rPr>
  </w:style>
  <w:style w:type="paragraph" w:customStyle="1" w:styleId="NomdesocitUn">
    <w:name w:val="Nom de société Un"/>
    <w:basedOn w:val="Normal"/>
    <w:next w:val="Normal"/>
    <w:rsid w:val="0047332F"/>
    <w:pPr>
      <w:tabs>
        <w:tab w:val="left" w:pos="2160"/>
        <w:tab w:val="right" w:pos="6480"/>
      </w:tabs>
      <w:spacing w:before="220" w:after="40" w:line="220" w:lineRule="atLeast"/>
      <w:ind w:right="-360"/>
    </w:pPr>
  </w:style>
  <w:style w:type="paragraph" w:customStyle="1" w:styleId="Intitulduposte">
    <w:name w:val="Intitulé du poste"/>
    <w:next w:val="Russite"/>
    <w:rsid w:val="0047332F"/>
    <w:pPr>
      <w:spacing w:after="40" w:line="220" w:lineRule="atLeast"/>
    </w:pPr>
    <w:rPr>
      <w:rFonts w:ascii="Arial" w:eastAsia="Times New Roman" w:hAnsi="Arial" w:cs="Times New Roman"/>
      <w:b/>
      <w:spacing w:val="-10"/>
      <w:sz w:val="20"/>
      <w:szCs w:val="20"/>
    </w:rPr>
  </w:style>
  <w:style w:type="paragraph" w:customStyle="1" w:styleId="Nom">
    <w:name w:val="Nom"/>
    <w:basedOn w:val="Normal"/>
    <w:next w:val="Normal"/>
    <w:autoRedefine/>
    <w:rsid w:val="0047332F"/>
    <w:pPr>
      <w:spacing w:before="360" w:after="440"/>
      <w:ind w:left="2160"/>
    </w:pPr>
    <w:rPr>
      <w:rFonts w:ascii="OptusTReg" w:hAnsi="OptusTReg"/>
      <w:spacing w:val="-15"/>
      <w:sz w:val="52"/>
      <w:szCs w:val="52"/>
    </w:rPr>
  </w:style>
  <w:style w:type="paragraph" w:customStyle="1" w:styleId="Titredesection">
    <w:name w:val="Titre de section"/>
    <w:basedOn w:val="Normal"/>
    <w:next w:val="Normal"/>
    <w:autoRedefine/>
    <w:rsid w:val="0047332F"/>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Baskerville" w:hAnsi="Baskerville"/>
      <w:b/>
      <w:spacing w:val="-1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7A77-E0A0-4C49-8370-95E84859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1281</Words>
  <Characters>7047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sabeur naffouti</cp:lastModifiedBy>
  <cp:revision>32</cp:revision>
  <cp:lastPrinted>2019-11-28T07:55:00Z</cp:lastPrinted>
  <dcterms:created xsi:type="dcterms:W3CDTF">2012-08-07T11:09:00Z</dcterms:created>
  <dcterms:modified xsi:type="dcterms:W3CDTF">2021-12-21T14:35:00Z</dcterms:modified>
</cp:coreProperties>
</file>